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0F12" w14:textId="407648A8" w:rsidR="00FE7146" w:rsidRPr="00B63119" w:rsidRDefault="00BF76A6" w:rsidP="00FE71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>Ankündigung</w:t>
      </w:r>
      <w:r w:rsidR="009D0662">
        <w:rPr>
          <w:rFonts w:ascii="Arial" w:hAnsi="Arial" w:cs="Arial"/>
          <w:b/>
          <w:sz w:val="32"/>
          <w:szCs w:val="24"/>
        </w:rPr>
        <w:br/>
      </w:r>
      <w:r w:rsidR="009D0662">
        <w:rPr>
          <w:rFonts w:ascii="Arial" w:hAnsi="Arial" w:cs="Arial"/>
          <w:b/>
          <w:sz w:val="32"/>
          <w:szCs w:val="24"/>
        </w:rPr>
        <w:br/>
      </w:r>
      <w:r w:rsidR="00D2108B" w:rsidRPr="00682F34">
        <w:rPr>
          <w:rFonts w:ascii="Arial" w:hAnsi="Arial" w:cs="Arial"/>
          <w:b/>
          <w:sz w:val="32"/>
          <w:szCs w:val="24"/>
        </w:rPr>
        <w:t xml:space="preserve">Voigtländer </w:t>
      </w:r>
      <w:r w:rsidR="00FE7146">
        <w:rPr>
          <w:rFonts w:ascii="Arial" w:hAnsi="Arial" w:cs="Arial"/>
          <w:b/>
          <w:sz w:val="32"/>
          <w:szCs w:val="24"/>
        </w:rPr>
        <w:t>9</w:t>
      </w:r>
      <w:r w:rsidR="004C1EF3">
        <w:rPr>
          <w:rFonts w:ascii="Arial" w:hAnsi="Arial" w:cs="Arial"/>
          <w:b/>
          <w:sz w:val="32"/>
          <w:szCs w:val="24"/>
        </w:rPr>
        <w:t>0</w:t>
      </w:r>
      <w:r w:rsidR="00465652">
        <w:rPr>
          <w:rFonts w:ascii="Arial" w:hAnsi="Arial" w:cs="Arial"/>
          <w:b/>
          <w:sz w:val="32"/>
          <w:szCs w:val="24"/>
        </w:rPr>
        <w:t xml:space="preserve"> </w:t>
      </w:r>
      <w:r w:rsidR="00D2108B" w:rsidRPr="00682F34">
        <w:rPr>
          <w:rFonts w:ascii="Arial" w:hAnsi="Arial" w:cs="Arial"/>
          <w:b/>
          <w:sz w:val="32"/>
          <w:szCs w:val="24"/>
        </w:rPr>
        <w:t>mm / 1:</w:t>
      </w:r>
      <w:r w:rsidR="004C1EF3">
        <w:rPr>
          <w:rFonts w:ascii="Arial" w:hAnsi="Arial" w:cs="Arial"/>
          <w:b/>
          <w:sz w:val="32"/>
          <w:szCs w:val="24"/>
        </w:rPr>
        <w:t>2,</w:t>
      </w:r>
      <w:r w:rsidR="00FE7146">
        <w:rPr>
          <w:rFonts w:ascii="Arial" w:hAnsi="Arial" w:cs="Arial"/>
          <w:b/>
          <w:sz w:val="32"/>
          <w:szCs w:val="24"/>
        </w:rPr>
        <w:t>0</w:t>
      </w:r>
      <w:r w:rsidR="00822CF4">
        <w:rPr>
          <w:rFonts w:ascii="Arial" w:hAnsi="Arial" w:cs="Arial"/>
          <w:b/>
          <w:sz w:val="32"/>
          <w:szCs w:val="24"/>
        </w:rPr>
        <w:t xml:space="preserve"> </w:t>
      </w:r>
      <w:r w:rsidR="00FE7146">
        <w:rPr>
          <w:rFonts w:ascii="Arial" w:hAnsi="Arial" w:cs="Arial"/>
          <w:b/>
          <w:sz w:val="32"/>
          <w:szCs w:val="24"/>
        </w:rPr>
        <w:t>APO-</w:t>
      </w:r>
      <w:r w:rsidR="00B63119">
        <w:rPr>
          <w:rFonts w:ascii="Arial" w:hAnsi="Arial" w:cs="Arial"/>
          <w:b/>
          <w:sz w:val="32"/>
          <w:szCs w:val="24"/>
        </w:rPr>
        <w:t>ULTRON</w:t>
      </w:r>
      <w:r w:rsidR="00465652" w:rsidRPr="00465652">
        <w:rPr>
          <w:rFonts w:ascii="Arial" w:hAnsi="Arial" w:cs="Arial"/>
          <w:b/>
          <w:sz w:val="32"/>
          <w:szCs w:val="24"/>
        </w:rPr>
        <w:t xml:space="preserve"> </w:t>
      </w:r>
      <w:r w:rsidR="00837EF5">
        <w:rPr>
          <w:rFonts w:ascii="Arial" w:hAnsi="Arial" w:cs="Arial"/>
          <w:b/>
          <w:sz w:val="32"/>
          <w:szCs w:val="24"/>
        </w:rPr>
        <w:t>VM</w:t>
      </w:r>
      <w:r w:rsidR="00111608">
        <w:rPr>
          <w:rFonts w:ascii="Arial" w:hAnsi="Arial" w:cs="Arial"/>
          <w:b/>
          <w:sz w:val="32"/>
          <w:szCs w:val="24"/>
        </w:rPr>
        <w:t xml:space="preserve"> </w:t>
      </w:r>
      <w:r w:rsidR="004C1EF3">
        <w:rPr>
          <w:rFonts w:ascii="Arial" w:hAnsi="Arial" w:cs="Arial"/>
          <w:b/>
          <w:sz w:val="32"/>
          <w:szCs w:val="24"/>
        </w:rPr>
        <w:br/>
      </w:r>
      <w:r w:rsidR="00FE208B">
        <w:rPr>
          <w:rFonts w:ascii="Arial" w:hAnsi="Arial" w:cs="Arial"/>
          <w:sz w:val="24"/>
          <w:szCs w:val="24"/>
        </w:rPr>
        <w:br/>
      </w:r>
      <w:r w:rsidR="00FE7146" w:rsidRPr="00FE7146">
        <w:rPr>
          <w:rFonts w:ascii="Arial" w:hAnsi="Arial" w:cs="Arial"/>
          <w:sz w:val="24"/>
          <w:szCs w:val="24"/>
        </w:rPr>
        <w:t>Voigtländer freut sich, das APO-ULTRON 90 mm F2 VM vorzustellen – ein Objektiv, das Maßstäbe in Sachen optischer Leistung und Design setzt. Mit seiner außergewöhnlichen Schärfe und dem apochromatischen Aufbau, der axiale chromatische Aberrationen nahezu eliminiert, eröffnet es Fotograf</w:t>
      </w:r>
      <w:r w:rsidR="00B63119">
        <w:rPr>
          <w:rFonts w:ascii="Arial" w:hAnsi="Arial" w:cs="Arial"/>
          <w:sz w:val="24"/>
          <w:szCs w:val="24"/>
        </w:rPr>
        <w:t>en</w:t>
      </w:r>
      <w:r w:rsidR="00FE7146" w:rsidRPr="00FE7146">
        <w:rPr>
          <w:rFonts w:ascii="Arial" w:hAnsi="Arial" w:cs="Arial"/>
          <w:sz w:val="24"/>
          <w:szCs w:val="24"/>
        </w:rPr>
        <w:t xml:space="preserve"> neue kreative Möglichkeiten.</w:t>
      </w:r>
      <w:r w:rsidR="008D3096">
        <w:rPr>
          <w:rFonts w:ascii="Arial" w:hAnsi="Arial" w:cs="Arial"/>
          <w:sz w:val="24"/>
          <w:szCs w:val="24"/>
        </w:rPr>
        <w:br/>
      </w:r>
      <w:r w:rsidR="008D3096">
        <w:rPr>
          <w:rFonts w:ascii="Arial" w:hAnsi="Arial" w:cs="Arial"/>
          <w:sz w:val="24"/>
          <w:szCs w:val="24"/>
        </w:rPr>
        <w:br/>
        <w:t>H</w:t>
      </w:r>
      <w:r w:rsidR="00FE7146" w:rsidRPr="00B63119">
        <w:rPr>
          <w:rFonts w:ascii="Arial" w:hAnsi="Arial" w:cs="Arial"/>
          <w:b/>
          <w:bCs/>
          <w:sz w:val="24"/>
          <w:szCs w:val="24"/>
        </w:rPr>
        <w:t>öchste optische Präzision in kompaktem Design</w:t>
      </w:r>
    </w:p>
    <w:p w14:paraId="0CE48189" w14:textId="7E0DA416" w:rsidR="00FE7146" w:rsidRPr="00FE7146" w:rsidRDefault="00FE7146" w:rsidP="00FE7146">
      <w:pPr>
        <w:rPr>
          <w:rFonts w:ascii="Arial" w:hAnsi="Arial" w:cs="Arial"/>
          <w:sz w:val="24"/>
          <w:szCs w:val="24"/>
        </w:rPr>
      </w:pPr>
      <w:r w:rsidRPr="00FE7146">
        <w:rPr>
          <w:rFonts w:ascii="Arial" w:hAnsi="Arial" w:cs="Arial"/>
          <w:sz w:val="24"/>
          <w:szCs w:val="24"/>
        </w:rPr>
        <w:t xml:space="preserve">Das APO-ULTRON 90 mm F2 VM wurde speziell für </w:t>
      </w:r>
      <w:r w:rsidR="00B63119">
        <w:rPr>
          <w:rFonts w:ascii="Arial" w:hAnsi="Arial" w:cs="Arial"/>
          <w:sz w:val="24"/>
          <w:szCs w:val="24"/>
        </w:rPr>
        <w:t xml:space="preserve">den Leica </w:t>
      </w:r>
      <w:r w:rsidRPr="00FE7146">
        <w:rPr>
          <w:rFonts w:ascii="Arial" w:hAnsi="Arial" w:cs="Arial"/>
          <w:sz w:val="24"/>
          <w:szCs w:val="24"/>
        </w:rPr>
        <w:t>M-Mount entwickelt. Seine beeindruckende Konstruktion umfasst 8 Linsenelemente, von denen 6 aus Glas mit anormaler partieller Dispersion gefertigt sind – eine technische Meisterleistung, die für erstklassige Bildqualität sorgt.</w:t>
      </w:r>
    </w:p>
    <w:p w14:paraId="565C458E" w14:textId="55AFC004" w:rsidR="00FE7146" w:rsidRPr="00FE7146" w:rsidRDefault="00FE7146" w:rsidP="00FE7146">
      <w:pPr>
        <w:rPr>
          <w:rFonts w:ascii="Arial" w:hAnsi="Arial" w:cs="Arial"/>
          <w:sz w:val="24"/>
          <w:szCs w:val="24"/>
        </w:rPr>
      </w:pPr>
      <w:r w:rsidRPr="00FE7146">
        <w:rPr>
          <w:rFonts w:ascii="Arial" w:hAnsi="Arial" w:cs="Arial"/>
          <w:sz w:val="24"/>
          <w:szCs w:val="24"/>
        </w:rPr>
        <w:t xml:space="preserve">Trotz seiner herausragenden Leistung ist das Objektiv mit nur 63,3 mm Länge äußerst kompakt. Dank seiner 12 Blendenlamellen bleibt die Blende nahezu kreisrund, wodurch ein wunderbar weiches </w:t>
      </w:r>
      <w:proofErr w:type="spellStart"/>
      <w:r w:rsidRPr="00FE7146">
        <w:rPr>
          <w:rFonts w:ascii="Arial" w:hAnsi="Arial" w:cs="Arial"/>
          <w:sz w:val="24"/>
          <w:szCs w:val="24"/>
        </w:rPr>
        <w:t>Bokeh</w:t>
      </w:r>
      <w:proofErr w:type="spellEnd"/>
      <w:r w:rsidRPr="00FE7146">
        <w:rPr>
          <w:rFonts w:ascii="Arial" w:hAnsi="Arial" w:cs="Arial"/>
          <w:sz w:val="24"/>
          <w:szCs w:val="24"/>
        </w:rPr>
        <w:t xml:space="preserve"> erzeugt wird. Die Kombination aus einer langen Brennweite und einer großen Blendenöffnung von F2 ermöglicht eine beeindruckende Hintergrundunschärfe, die Motive </w:t>
      </w:r>
      <w:r w:rsidR="00B63119">
        <w:rPr>
          <w:rFonts w:ascii="Arial" w:hAnsi="Arial" w:cs="Arial"/>
          <w:sz w:val="24"/>
          <w:szCs w:val="24"/>
        </w:rPr>
        <w:t xml:space="preserve">besonders </w:t>
      </w:r>
      <w:r w:rsidRPr="00FE7146">
        <w:rPr>
          <w:rFonts w:ascii="Arial" w:hAnsi="Arial" w:cs="Arial"/>
          <w:sz w:val="24"/>
          <w:szCs w:val="24"/>
        </w:rPr>
        <w:t>wirkungsvoll in Szene setzt.</w:t>
      </w:r>
      <w:r w:rsidR="008D3096">
        <w:rPr>
          <w:rFonts w:ascii="Arial" w:hAnsi="Arial" w:cs="Arial"/>
          <w:sz w:val="24"/>
          <w:szCs w:val="24"/>
        </w:rPr>
        <w:br/>
      </w:r>
      <w:r w:rsidR="008D3096">
        <w:rPr>
          <w:rFonts w:ascii="Arial" w:hAnsi="Arial" w:cs="Arial"/>
          <w:sz w:val="24"/>
          <w:szCs w:val="24"/>
        </w:rPr>
        <w:br/>
      </w:r>
      <w:r w:rsidRPr="008D3096">
        <w:rPr>
          <w:rFonts w:ascii="Arial" w:hAnsi="Arial" w:cs="Arial"/>
          <w:b/>
          <w:bCs/>
          <w:sz w:val="24"/>
          <w:szCs w:val="24"/>
        </w:rPr>
        <w:t>Perfekt abgestimmt auf Entfernungsmesser-Kameras</w:t>
      </w:r>
    </w:p>
    <w:p w14:paraId="740E8F67" w14:textId="64455744" w:rsidR="00FE7146" w:rsidRPr="00FE7146" w:rsidRDefault="00FE7146" w:rsidP="00FE7146">
      <w:pPr>
        <w:rPr>
          <w:rFonts w:ascii="Arial" w:hAnsi="Arial" w:cs="Arial"/>
          <w:sz w:val="24"/>
          <w:szCs w:val="24"/>
        </w:rPr>
      </w:pPr>
      <w:r w:rsidRPr="00FE7146">
        <w:rPr>
          <w:rFonts w:ascii="Arial" w:hAnsi="Arial" w:cs="Arial"/>
          <w:sz w:val="24"/>
          <w:szCs w:val="24"/>
        </w:rPr>
        <w:t>Das APO-ULTRON 90 mm F2 VM wurde für Fotograf</w:t>
      </w:r>
      <w:r w:rsidR="008D3096">
        <w:rPr>
          <w:rFonts w:ascii="Arial" w:hAnsi="Arial" w:cs="Arial"/>
          <w:sz w:val="24"/>
          <w:szCs w:val="24"/>
        </w:rPr>
        <w:t>en</w:t>
      </w:r>
      <w:r w:rsidRPr="00FE7146">
        <w:rPr>
          <w:rFonts w:ascii="Arial" w:hAnsi="Arial" w:cs="Arial"/>
          <w:sz w:val="24"/>
          <w:szCs w:val="24"/>
        </w:rPr>
        <w:t xml:space="preserve"> entwickelt, die Wert auf ein unvergleichliches Handling und manuelle Präzision legen. Der robuste Vollmetall-</w:t>
      </w:r>
      <w:proofErr w:type="spellStart"/>
      <w:r w:rsidRPr="00FE7146">
        <w:rPr>
          <w:rFonts w:ascii="Arial" w:hAnsi="Arial" w:cs="Arial"/>
          <w:sz w:val="24"/>
          <w:szCs w:val="24"/>
        </w:rPr>
        <w:t>Helikoid</w:t>
      </w:r>
      <w:proofErr w:type="spellEnd"/>
      <w:r w:rsidR="008D3096">
        <w:rPr>
          <w:rFonts w:ascii="Arial" w:hAnsi="Arial" w:cs="Arial"/>
          <w:sz w:val="24"/>
          <w:szCs w:val="24"/>
        </w:rPr>
        <w:t xml:space="preserve"> </w:t>
      </w:r>
      <w:r w:rsidRPr="00FE7146">
        <w:rPr>
          <w:rFonts w:ascii="Arial" w:hAnsi="Arial" w:cs="Arial"/>
          <w:sz w:val="24"/>
          <w:szCs w:val="24"/>
        </w:rPr>
        <w:t>sorgt für ein seidenweiches Fokussiererlebnis, während die präzise Entfernungsmesserkopplung ein Höchstmaß an Genauigkeit garantiert. Mit einer minimalen Fokussierdistanz von 0,9 m – außergewöhnlich nah für ein 90-mm-Objektiv mit VM-Mount – sind detailreiche Nahaufnahmen problemlos möglich.</w:t>
      </w:r>
      <w:r w:rsidR="008D3096">
        <w:rPr>
          <w:rFonts w:ascii="Arial" w:hAnsi="Arial" w:cs="Arial"/>
          <w:sz w:val="24"/>
          <w:szCs w:val="24"/>
        </w:rPr>
        <w:br/>
      </w:r>
      <w:r w:rsidR="008D3096">
        <w:rPr>
          <w:rFonts w:ascii="Arial" w:hAnsi="Arial" w:cs="Arial"/>
          <w:sz w:val="24"/>
          <w:szCs w:val="24"/>
        </w:rPr>
        <w:br/>
      </w:r>
      <w:r w:rsidRPr="008D3096">
        <w:rPr>
          <w:rFonts w:ascii="Arial" w:hAnsi="Arial" w:cs="Arial"/>
          <w:b/>
          <w:bCs/>
          <w:sz w:val="24"/>
          <w:szCs w:val="24"/>
        </w:rPr>
        <w:t>Vielseitigkeit für moderne Systeme</w:t>
      </w:r>
    </w:p>
    <w:p w14:paraId="5D225591" w14:textId="6BE88824" w:rsidR="00653510" w:rsidRDefault="00FE7146" w:rsidP="00837EF5">
      <w:pPr>
        <w:rPr>
          <w:rFonts w:ascii="Arial" w:hAnsi="Arial" w:cs="Arial"/>
          <w:sz w:val="24"/>
          <w:szCs w:val="24"/>
        </w:rPr>
      </w:pPr>
      <w:r w:rsidRPr="00FE7146">
        <w:rPr>
          <w:rFonts w:ascii="Arial" w:hAnsi="Arial" w:cs="Arial"/>
          <w:sz w:val="24"/>
          <w:szCs w:val="24"/>
        </w:rPr>
        <w:t>Das Objektiv ist kompatibel mit analogen und digitalen Vollformat-Entfernungsmesser-Kameras. Zusätzlich kann es mithilfe von Voigtländer-Mount-Adaptern nahtlos an Digitalkameras mit Sony E-Mount, Fujifilm X-Mount oder Nikon Z-Mount eingesetzt werden.</w:t>
      </w:r>
      <w:r w:rsidR="008D3096">
        <w:rPr>
          <w:rFonts w:ascii="Arial" w:hAnsi="Arial" w:cs="Arial"/>
          <w:sz w:val="24"/>
          <w:szCs w:val="24"/>
        </w:rPr>
        <w:br/>
      </w:r>
      <w:r w:rsidR="008D3096">
        <w:rPr>
          <w:rFonts w:ascii="Arial" w:hAnsi="Arial" w:cs="Arial"/>
          <w:sz w:val="24"/>
          <w:szCs w:val="24"/>
        </w:rPr>
        <w:br/>
      </w:r>
      <w:r w:rsidRPr="00FE7146">
        <w:rPr>
          <w:rFonts w:ascii="Arial" w:hAnsi="Arial" w:cs="Arial"/>
          <w:sz w:val="24"/>
          <w:szCs w:val="24"/>
        </w:rPr>
        <w:t xml:space="preserve">Das </w:t>
      </w:r>
      <w:r w:rsidR="008D3096">
        <w:rPr>
          <w:rFonts w:ascii="Arial" w:hAnsi="Arial" w:cs="Arial"/>
          <w:sz w:val="24"/>
          <w:szCs w:val="24"/>
        </w:rPr>
        <w:t>Objektiv</w:t>
      </w:r>
      <w:r w:rsidRPr="00FE7146">
        <w:rPr>
          <w:rFonts w:ascii="Arial" w:hAnsi="Arial" w:cs="Arial"/>
          <w:sz w:val="24"/>
          <w:szCs w:val="24"/>
        </w:rPr>
        <w:t xml:space="preserve"> ist in zwei Ausführungen erhältlich – klassisches Schwarz oder elegantes Silber – und fügt sich stilvoll in jedes Kamerasystem ein. Eine umkehrbare Metall-Gegenlichtblende gehört zum Lieferumfang und sorgt für </w:t>
      </w:r>
      <w:r w:rsidR="008D3096">
        <w:rPr>
          <w:rFonts w:ascii="Arial" w:hAnsi="Arial" w:cs="Arial"/>
          <w:sz w:val="24"/>
          <w:szCs w:val="24"/>
        </w:rPr>
        <w:t>eine</w:t>
      </w:r>
      <w:r w:rsidRPr="00FE7146">
        <w:rPr>
          <w:rFonts w:ascii="Arial" w:hAnsi="Arial" w:cs="Arial"/>
          <w:sz w:val="24"/>
          <w:szCs w:val="24"/>
        </w:rPr>
        <w:t xml:space="preserve"> einfache Handhabung unterwegs.</w:t>
      </w:r>
      <w:r w:rsidR="008D3096">
        <w:rPr>
          <w:rFonts w:ascii="Arial" w:hAnsi="Arial" w:cs="Arial"/>
          <w:sz w:val="24"/>
          <w:szCs w:val="24"/>
        </w:rPr>
        <w:br/>
      </w:r>
      <w:r w:rsidR="008D3096">
        <w:rPr>
          <w:rFonts w:ascii="Arial" w:hAnsi="Arial" w:cs="Arial"/>
          <w:sz w:val="24"/>
          <w:szCs w:val="24"/>
        </w:rPr>
        <w:br/>
      </w:r>
      <w:r w:rsidRPr="00FE7146">
        <w:rPr>
          <w:rFonts w:ascii="Arial" w:hAnsi="Arial" w:cs="Arial"/>
          <w:sz w:val="24"/>
          <w:szCs w:val="24"/>
        </w:rPr>
        <w:t xml:space="preserve">Mit dem APO-ULTRON 90 mm F2 VM bietet Voigtländer ein </w:t>
      </w:r>
      <w:r w:rsidR="008D3096">
        <w:rPr>
          <w:rFonts w:ascii="Arial" w:hAnsi="Arial" w:cs="Arial"/>
          <w:sz w:val="24"/>
          <w:szCs w:val="24"/>
        </w:rPr>
        <w:t>Werkzeug</w:t>
      </w:r>
      <w:r w:rsidRPr="00FE7146">
        <w:rPr>
          <w:rFonts w:ascii="Arial" w:hAnsi="Arial" w:cs="Arial"/>
          <w:sz w:val="24"/>
          <w:szCs w:val="24"/>
        </w:rPr>
        <w:t xml:space="preserve">, das technische Perfektion, hochwertiges Design und kreative Freiheit vereint – ideal für anspruchsvolle </w:t>
      </w:r>
      <w:r w:rsidR="008D3096">
        <w:rPr>
          <w:rFonts w:ascii="Arial" w:hAnsi="Arial" w:cs="Arial"/>
          <w:sz w:val="24"/>
          <w:szCs w:val="24"/>
        </w:rPr>
        <w:t>Anwender</w:t>
      </w:r>
      <w:r w:rsidRPr="00FE7146">
        <w:rPr>
          <w:rFonts w:ascii="Arial" w:hAnsi="Arial" w:cs="Arial"/>
          <w:sz w:val="24"/>
          <w:szCs w:val="24"/>
        </w:rPr>
        <w:t>, die das Besondere suchen.</w:t>
      </w:r>
      <w:r w:rsidR="008D3096">
        <w:rPr>
          <w:rFonts w:ascii="Arial" w:hAnsi="Arial" w:cs="Arial"/>
          <w:sz w:val="24"/>
          <w:szCs w:val="24"/>
        </w:rPr>
        <w:br/>
      </w:r>
      <w:r w:rsidR="008D3096">
        <w:rPr>
          <w:rFonts w:ascii="Arial" w:hAnsi="Arial" w:cs="Arial"/>
          <w:sz w:val="24"/>
          <w:szCs w:val="24"/>
        </w:rPr>
        <w:br/>
      </w:r>
      <w:r w:rsidR="00653510" w:rsidRPr="00653510">
        <w:rPr>
          <w:rFonts w:ascii="Arial" w:hAnsi="Arial" w:cs="Arial"/>
          <w:sz w:val="24"/>
          <w:szCs w:val="24"/>
        </w:rPr>
        <w:t xml:space="preserve">Die unverbindliche Preisempfehlung beträgt </w:t>
      </w:r>
      <w:r w:rsidR="00456A01">
        <w:rPr>
          <w:rFonts w:ascii="Arial" w:hAnsi="Arial" w:cs="Arial"/>
          <w:sz w:val="24"/>
          <w:szCs w:val="24"/>
        </w:rPr>
        <w:t>999</w:t>
      </w:r>
      <w:r w:rsidR="00653510" w:rsidRPr="00653510">
        <w:rPr>
          <w:rFonts w:ascii="Arial" w:hAnsi="Arial" w:cs="Arial"/>
          <w:sz w:val="24"/>
          <w:szCs w:val="24"/>
        </w:rPr>
        <w:t xml:space="preserve">,- Euro. Die Markteinführung ist für </w:t>
      </w:r>
      <w:r w:rsidR="008D3096">
        <w:rPr>
          <w:rFonts w:ascii="Arial" w:hAnsi="Arial" w:cs="Arial"/>
          <w:sz w:val="24"/>
          <w:szCs w:val="24"/>
        </w:rPr>
        <w:t>Ende Januar 2025</w:t>
      </w:r>
      <w:r w:rsidR="00653510" w:rsidRPr="00653510">
        <w:rPr>
          <w:rFonts w:ascii="Arial" w:hAnsi="Arial" w:cs="Arial"/>
          <w:sz w:val="24"/>
          <w:szCs w:val="24"/>
        </w:rPr>
        <w:t xml:space="preserve"> geplant, Vorbestellungen sind ab sofort bei autorisierten Voigtländer-Händlern möglich.</w:t>
      </w:r>
      <w:r w:rsidR="00E16AD3">
        <w:rPr>
          <w:rFonts w:ascii="Arial" w:hAnsi="Arial" w:cs="Arial"/>
          <w:sz w:val="24"/>
          <w:szCs w:val="24"/>
        </w:rPr>
        <w:br/>
      </w:r>
      <w:r w:rsidR="00E16AD3">
        <w:rPr>
          <w:rFonts w:ascii="Arial" w:hAnsi="Arial" w:cs="Arial"/>
          <w:sz w:val="24"/>
          <w:szCs w:val="24"/>
        </w:rPr>
        <w:br/>
      </w:r>
      <w:r w:rsidR="00E16AD3">
        <w:rPr>
          <w:rFonts w:ascii="Arial" w:hAnsi="Arial" w:cs="Arial"/>
          <w:sz w:val="24"/>
          <w:szCs w:val="24"/>
        </w:rPr>
        <w:br/>
      </w:r>
      <w:r w:rsidR="00046070" w:rsidRPr="00046070">
        <w:rPr>
          <w:rFonts w:ascii="Arial" w:hAnsi="Arial" w:cs="Arial"/>
          <w:sz w:val="24"/>
          <w:szCs w:val="24"/>
        </w:rPr>
        <w:t>Voigtländer – Präzision und Tradition seit 1756.</w:t>
      </w:r>
      <w:r w:rsidR="00E16AD3">
        <w:rPr>
          <w:rFonts w:ascii="Arial" w:hAnsi="Arial" w:cs="Arial"/>
          <w:sz w:val="24"/>
          <w:szCs w:val="24"/>
        </w:rPr>
        <w:br/>
      </w:r>
      <w:r w:rsidR="00E16AD3">
        <w:rPr>
          <w:rFonts w:ascii="Arial" w:hAnsi="Arial" w:cs="Arial"/>
          <w:sz w:val="24"/>
          <w:szCs w:val="24"/>
        </w:rPr>
        <w:br/>
      </w:r>
    </w:p>
    <w:p w14:paraId="7DAE6B7E" w14:textId="77777777" w:rsidR="00653510" w:rsidRDefault="00653510" w:rsidP="00837EF5">
      <w:pPr>
        <w:rPr>
          <w:rFonts w:ascii="Arial" w:hAnsi="Arial" w:cs="Arial"/>
          <w:sz w:val="24"/>
          <w:szCs w:val="24"/>
        </w:rPr>
      </w:pPr>
    </w:p>
    <w:p w14:paraId="5FF1C6A2" w14:textId="1D511CCA" w:rsidR="00FD5048" w:rsidRDefault="007D6810" w:rsidP="00837E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A2337E" w:rsidRPr="00F01899">
        <w:rPr>
          <w:rFonts w:ascii="Arial" w:hAnsi="Arial" w:cs="Arial"/>
          <w:b/>
          <w:sz w:val="24"/>
          <w:szCs w:val="24"/>
        </w:rPr>
        <w:t>Hauptmerkmale:</w:t>
      </w:r>
      <w:r w:rsidR="00A2337E" w:rsidRPr="00A2337E">
        <w:rPr>
          <w:rFonts w:ascii="Arial" w:hAnsi="Arial" w:cs="Arial"/>
          <w:sz w:val="24"/>
          <w:szCs w:val="24"/>
        </w:rPr>
        <w:br/>
      </w:r>
      <w:r w:rsidR="00A2337E">
        <w:rPr>
          <w:rFonts w:ascii="Arial" w:hAnsi="Arial" w:cs="Arial"/>
          <w:sz w:val="24"/>
          <w:szCs w:val="24"/>
        </w:rPr>
        <w:br/>
      </w:r>
      <w:r w:rsidR="00907499">
        <w:rPr>
          <w:rFonts w:ascii="Arial" w:hAnsi="Arial" w:cs="Arial"/>
          <w:sz w:val="24"/>
          <w:szCs w:val="24"/>
        </w:rPr>
        <w:t xml:space="preserve">- </w:t>
      </w:r>
      <w:r w:rsidR="00972238" w:rsidRPr="00972238">
        <w:rPr>
          <w:rFonts w:ascii="Arial" w:hAnsi="Arial" w:cs="Arial"/>
          <w:sz w:val="24"/>
          <w:szCs w:val="24"/>
        </w:rPr>
        <w:t>Hochleistungsoptik mit 6 von 8 Linsenelementen aus Glas mit anormaler partieller Dispersion</w:t>
      </w:r>
      <w:r w:rsidR="004F42F8">
        <w:rPr>
          <w:rFonts w:ascii="Arial" w:hAnsi="Arial" w:cs="Arial"/>
          <w:sz w:val="24"/>
          <w:szCs w:val="24"/>
        </w:rPr>
        <w:br/>
      </w:r>
      <w:r w:rsidR="004F42F8">
        <w:rPr>
          <w:rFonts w:ascii="Arial" w:hAnsi="Arial" w:cs="Arial"/>
          <w:sz w:val="24"/>
          <w:szCs w:val="24"/>
        </w:rPr>
        <w:br/>
        <w:t xml:space="preserve">- </w:t>
      </w:r>
      <w:r w:rsidR="00972238" w:rsidRPr="00972238">
        <w:rPr>
          <w:rFonts w:ascii="Arial" w:hAnsi="Arial" w:cs="Arial"/>
          <w:sz w:val="24"/>
          <w:szCs w:val="24"/>
        </w:rPr>
        <w:t>Apochromatisches Design zur Eliminierung von chromatischer Aberration</w:t>
      </w:r>
      <w:r w:rsidR="00907499">
        <w:rPr>
          <w:rFonts w:ascii="Arial" w:hAnsi="Arial" w:cs="Arial"/>
          <w:sz w:val="24"/>
          <w:szCs w:val="24"/>
        </w:rPr>
        <w:br/>
      </w:r>
      <w:r w:rsidR="003209A6">
        <w:rPr>
          <w:rFonts w:ascii="Arial" w:hAnsi="Arial" w:cs="Arial"/>
          <w:sz w:val="24"/>
          <w:szCs w:val="24"/>
        </w:rPr>
        <w:br/>
        <w:t xml:space="preserve">- </w:t>
      </w:r>
      <w:r w:rsidR="00653510" w:rsidRPr="00653510">
        <w:rPr>
          <w:rFonts w:ascii="Arial" w:hAnsi="Arial" w:cs="Arial"/>
          <w:sz w:val="24"/>
          <w:szCs w:val="24"/>
        </w:rPr>
        <w:t>Hochwertiges und langlebiges Objektivgehäuse aus Metall</w:t>
      </w:r>
      <w:r w:rsidR="00F01899">
        <w:rPr>
          <w:rFonts w:ascii="Arial" w:hAnsi="Arial" w:cs="Arial"/>
          <w:sz w:val="24"/>
          <w:szCs w:val="24"/>
        </w:rPr>
        <w:br/>
      </w:r>
      <w:r w:rsidR="00F01899">
        <w:rPr>
          <w:rFonts w:ascii="Arial" w:hAnsi="Arial" w:cs="Arial"/>
          <w:sz w:val="24"/>
          <w:szCs w:val="24"/>
        </w:rPr>
        <w:br/>
        <w:t xml:space="preserve">- </w:t>
      </w:r>
      <w:r w:rsidR="009533FA" w:rsidRPr="009533FA">
        <w:rPr>
          <w:rFonts w:ascii="Arial" w:hAnsi="Arial" w:cs="Arial"/>
          <w:sz w:val="24"/>
          <w:szCs w:val="24"/>
        </w:rPr>
        <w:t>Hochpräzises manuelles Messsucher-Fokussiersystem</w:t>
      </w:r>
      <w:r w:rsidR="003D0B8E">
        <w:rPr>
          <w:rFonts w:ascii="Arial" w:hAnsi="Arial" w:cs="Arial"/>
          <w:sz w:val="24"/>
          <w:szCs w:val="24"/>
        </w:rPr>
        <w:br/>
      </w:r>
      <w:r w:rsidR="0095262D">
        <w:rPr>
          <w:rFonts w:ascii="Arial" w:hAnsi="Arial" w:cs="Arial"/>
          <w:sz w:val="24"/>
          <w:szCs w:val="24"/>
        </w:rPr>
        <w:br/>
      </w:r>
      <w:r w:rsidR="009533FA">
        <w:rPr>
          <w:rFonts w:ascii="Arial" w:hAnsi="Arial" w:cs="Arial"/>
          <w:sz w:val="24"/>
          <w:szCs w:val="24"/>
        </w:rPr>
        <w:t xml:space="preserve">- </w:t>
      </w:r>
      <w:r w:rsidR="009533FA" w:rsidRPr="009533FA">
        <w:rPr>
          <w:rFonts w:ascii="Arial" w:hAnsi="Arial" w:cs="Arial"/>
          <w:sz w:val="24"/>
          <w:szCs w:val="24"/>
        </w:rPr>
        <w:t>Minimale Fokussierentfernung 0,</w:t>
      </w:r>
      <w:r w:rsidR="00972238">
        <w:rPr>
          <w:rFonts w:ascii="Arial" w:hAnsi="Arial" w:cs="Arial"/>
          <w:sz w:val="24"/>
          <w:szCs w:val="24"/>
        </w:rPr>
        <w:t>9</w:t>
      </w:r>
      <w:r w:rsidR="009533FA" w:rsidRPr="009533FA">
        <w:rPr>
          <w:rFonts w:ascii="Arial" w:hAnsi="Arial" w:cs="Arial"/>
          <w:sz w:val="24"/>
          <w:szCs w:val="24"/>
        </w:rPr>
        <w:t xml:space="preserve"> m</w:t>
      </w:r>
      <w:r w:rsidR="009533FA">
        <w:rPr>
          <w:rFonts w:ascii="Arial" w:hAnsi="Arial" w:cs="Arial"/>
          <w:sz w:val="24"/>
          <w:szCs w:val="24"/>
        </w:rPr>
        <w:br/>
      </w:r>
      <w:r w:rsidR="009533FA">
        <w:rPr>
          <w:rFonts w:ascii="Arial" w:hAnsi="Arial" w:cs="Arial"/>
          <w:sz w:val="24"/>
          <w:szCs w:val="24"/>
        </w:rPr>
        <w:br/>
        <w:t xml:space="preserve">- </w:t>
      </w:r>
      <w:r w:rsidR="009533FA" w:rsidRPr="009533FA">
        <w:rPr>
          <w:rFonts w:ascii="Arial" w:hAnsi="Arial" w:cs="Arial"/>
          <w:sz w:val="24"/>
          <w:szCs w:val="24"/>
        </w:rPr>
        <w:t>1</w:t>
      </w:r>
      <w:r w:rsidR="00972238">
        <w:rPr>
          <w:rFonts w:ascii="Arial" w:hAnsi="Arial" w:cs="Arial"/>
          <w:sz w:val="24"/>
          <w:szCs w:val="24"/>
        </w:rPr>
        <w:t>2</w:t>
      </w:r>
      <w:r w:rsidR="009533FA">
        <w:rPr>
          <w:rFonts w:ascii="Arial" w:hAnsi="Arial" w:cs="Arial"/>
          <w:sz w:val="24"/>
          <w:szCs w:val="24"/>
        </w:rPr>
        <w:t xml:space="preserve"> </w:t>
      </w:r>
      <w:r w:rsidR="009533FA" w:rsidRPr="009533FA">
        <w:rPr>
          <w:rFonts w:ascii="Arial" w:hAnsi="Arial" w:cs="Arial"/>
          <w:sz w:val="24"/>
          <w:szCs w:val="24"/>
        </w:rPr>
        <w:t xml:space="preserve">Blendenlamellen für ein schönes </w:t>
      </w:r>
      <w:proofErr w:type="spellStart"/>
      <w:r w:rsidR="009533FA" w:rsidRPr="009533FA">
        <w:rPr>
          <w:rFonts w:ascii="Arial" w:hAnsi="Arial" w:cs="Arial"/>
          <w:sz w:val="24"/>
          <w:szCs w:val="24"/>
        </w:rPr>
        <w:t>Bokeh</w:t>
      </w:r>
      <w:proofErr w:type="spellEnd"/>
      <w:r w:rsidR="009533FA" w:rsidRPr="009533FA">
        <w:rPr>
          <w:rFonts w:ascii="Arial" w:hAnsi="Arial" w:cs="Arial"/>
          <w:sz w:val="24"/>
          <w:szCs w:val="24"/>
        </w:rPr>
        <w:t xml:space="preserve"> und Unschärfeeffekte</w:t>
      </w:r>
      <w:r w:rsidR="0095262D">
        <w:rPr>
          <w:rFonts w:ascii="Arial" w:hAnsi="Arial" w:cs="Arial"/>
          <w:sz w:val="24"/>
          <w:szCs w:val="24"/>
        </w:rPr>
        <w:br/>
      </w:r>
      <w:r w:rsidR="0095262D">
        <w:rPr>
          <w:rFonts w:ascii="Arial" w:hAnsi="Arial" w:cs="Arial"/>
          <w:sz w:val="24"/>
          <w:szCs w:val="24"/>
        </w:rPr>
        <w:br/>
      </w:r>
      <w:r w:rsidR="00587AEF">
        <w:rPr>
          <w:rFonts w:ascii="Arial" w:hAnsi="Arial" w:cs="Arial"/>
          <w:sz w:val="24"/>
          <w:szCs w:val="24"/>
        </w:rPr>
        <w:br/>
      </w:r>
      <w:r w:rsidR="008341DA">
        <w:rPr>
          <w:rFonts w:ascii="Arial" w:hAnsi="Arial" w:cs="Arial"/>
          <w:b/>
          <w:sz w:val="24"/>
          <w:szCs w:val="24"/>
        </w:rPr>
        <w:t xml:space="preserve">                  </w:t>
      </w:r>
    </w:p>
    <w:p w14:paraId="62E92F7A" w14:textId="2ED7E50F" w:rsidR="00525FE1" w:rsidRPr="00A2337E" w:rsidRDefault="004F4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Technische Daten:</w:t>
      </w:r>
      <w:r w:rsidR="00525FE1"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10634" w:type="dxa"/>
        <w:tblLook w:val="04A0" w:firstRow="1" w:lastRow="0" w:firstColumn="1" w:lastColumn="0" w:noHBand="0" w:noVBand="1"/>
      </w:tblPr>
      <w:tblGrid>
        <w:gridCol w:w="5317"/>
        <w:gridCol w:w="5317"/>
      </w:tblGrid>
      <w:tr w:rsidR="007D6810" w:rsidRPr="007D6810" w14:paraId="62140CA4" w14:textId="77777777" w:rsidTr="006173D9">
        <w:trPr>
          <w:trHeight w:val="296"/>
        </w:trPr>
        <w:tc>
          <w:tcPr>
            <w:tcW w:w="5317" w:type="dxa"/>
            <w:noWrap/>
          </w:tcPr>
          <w:p w14:paraId="26CF523C" w14:textId="025B4B6A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Brennweite</w:t>
            </w:r>
          </w:p>
        </w:tc>
        <w:tc>
          <w:tcPr>
            <w:tcW w:w="5317" w:type="dxa"/>
            <w:noWrap/>
          </w:tcPr>
          <w:p w14:paraId="7A928562" w14:textId="2775EF24" w:rsidR="007D6810" w:rsidRPr="007D6810" w:rsidRDefault="00972238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533FA">
              <w:rPr>
                <w:rFonts w:ascii="Arial" w:hAnsi="Arial" w:cs="Arial"/>
              </w:rPr>
              <w:t>0</w:t>
            </w:r>
            <w:r w:rsidR="007D6810" w:rsidRPr="007D6810">
              <w:rPr>
                <w:rFonts w:ascii="Arial" w:hAnsi="Arial" w:cs="Arial"/>
              </w:rPr>
              <w:t xml:space="preserve"> mm</w:t>
            </w:r>
            <w:r w:rsidR="00364825">
              <w:rPr>
                <w:rFonts w:ascii="Arial" w:hAnsi="Arial" w:cs="Arial"/>
              </w:rPr>
              <w:t xml:space="preserve"> </w:t>
            </w:r>
          </w:p>
        </w:tc>
      </w:tr>
      <w:tr w:rsidR="007D6810" w:rsidRPr="007D6810" w14:paraId="2A5C198E" w14:textId="77777777" w:rsidTr="006173D9">
        <w:trPr>
          <w:trHeight w:val="296"/>
        </w:trPr>
        <w:tc>
          <w:tcPr>
            <w:tcW w:w="5317" w:type="dxa"/>
            <w:noWrap/>
          </w:tcPr>
          <w:p w14:paraId="3635DC26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Anschluss</w:t>
            </w:r>
          </w:p>
        </w:tc>
        <w:tc>
          <w:tcPr>
            <w:tcW w:w="5317" w:type="dxa"/>
            <w:noWrap/>
          </w:tcPr>
          <w:p w14:paraId="4B4B7F36" w14:textId="614A7383" w:rsidR="007D6810" w:rsidRPr="007D6810" w:rsidRDefault="00277BCE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VM</w:t>
            </w:r>
            <w:r w:rsidR="008341DA">
              <w:rPr>
                <w:rFonts w:ascii="Arial" w:hAnsi="Arial" w:cs="Arial"/>
              </w:rPr>
              <w:t>-Mount</w:t>
            </w:r>
          </w:p>
        </w:tc>
      </w:tr>
      <w:tr w:rsidR="007D6810" w:rsidRPr="007D6810" w14:paraId="52A957AC" w14:textId="77777777" w:rsidTr="006173D9">
        <w:trPr>
          <w:trHeight w:val="296"/>
        </w:trPr>
        <w:tc>
          <w:tcPr>
            <w:tcW w:w="5317" w:type="dxa"/>
            <w:noWrap/>
          </w:tcPr>
          <w:p w14:paraId="2A4D1562" w14:textId="06EF233E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Lichtstärke</w:t>
            </w:r>
          </w:p>
        </w:tc>
        <w:tc>
          <w:tcPr>
            <w:tcW w:w="5317" w:type="dxa"/>
            <w:noWrap/>
          </w:tcPr>
          <w:p w14:paraId="6A3A1E4D" w14:textId="03891C20" w:rsidR="007D6810" w:rsidRPr="007D6810" w:rsidRDefault="007D6810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  <w:r w:rsidR="009533FA">
              <w:rPr>
                <w:rFonts w:ascii="Arial" w:hAnsi="Arial" w:cs="Arial"/>
              </w:rPr>
              <w:t>2,</w:t>
            </w:r>
            <w:r w:rsidR="00972238">
              <w:rPr>
                <w:rFonts w:ascii="Arial" w:hAnsi="Arial" w:cs="Arial"/>
              </w:rPr>
              <w:t>0</w:t>
            </w:r>
          </w:p>
        </w:tc>
      </w:tr>
      <w:tr w:rsidR="007D6810" w:rsidRPr="007D6810" w14:paraId="2DBC222D" w14:textId="77777777" w:rsidTr="006173D9">
        <w:trPr>
          <w:trHeight w:val="296"/>
        </w:trPr>
        <w:tc>
          <w:tcPr>
            <w:tcW w:w="5317" w:type="dxa"/>
            <w:noWrap/>
          </w:tcPr>
          <w:p w14:paraId="45954A4F" w14:textId="4097AC4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Kleinste Blende</w:t>
            </w:r>
          </w:p>
        </w:tc>
        <w:tc>
          <w:tcPr>
            <w:tcW w:w="5317" w:type="dxa"/>
            <w:noWrap/>
          </w:tcPr>
          <w:p w14:paraId="0B5096F6" w14:textId="4433DFD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F </w:t>
            </w:r>
            <w:r w:rsidR="006173D9">
              <w:rPr>
                <w:rFonts w:ascii="Arial" w:hAnsi="Arial" w:cs="Arial"/>
              </w:rPr>
              <w:t>16</w:t>
            </w:r>
          </w:p>
        </w:tc>
      </w:tr>
      <w:tr w:rsidR="007D6810" w:rsidRPr="007D6810" w14:paraId="55631A22" w14:textId="77777777" w:rsidTr="006173D9">
        <w:trPr>
          <w:trHeight w:val="296"/>
        </w:trPr>
        <w:tc>
          <w:tcPr>
            <w:tcW w:w="5317" w:type="dxa"/>
            <w:noWrap/>
          </w:tcPr>
          <w:p w14:paraId="2577E4C7" w14:textId="42D1F256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Optischer Aufbau</w:t>
            </w:r>
          </w:p>
        </w:tc>
        <w:tc>
          <w:tcPr>
            <w:tcW w:w="5317" w:type="dxa"/>
            <w:noWrap/>
          </w:tcPr>
          <w:p w14:paraId="03906443" w14:textId="5269273D" w:rsidR="007D6810" w:rsidRPr="007D6810" w:rsidRDefault="00972238" w:rsidP="004F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D6810" w:rsidRPr="007D6810">
              <w:rPr>
                <w:rFonts w:ascii="Arial" w:hAnsi="Arial" w:cs="Arial"/>
              </w:rPr>
              <w:t xml:space="preserve"> Linsen in </w:t>
            </w:r>
            <w:r>
              <w:rPr>
                <w:rFonts w:ascii="Arial" w:hAnsi="Arial" w:cs="Arial"/>
              </w:rPr>
              <w:t>7</w:t>
            </w:r>
            <w:r w:rsidR="007D6810" w:rsidRPr="007D6810">
              <w:rPr>
                <w:rFonts w:ascii="Arial" w:hAnsi="Arial" w:cs="Arial"/>
              </w:rPr>
              <w:t xml:space="preserve"> Gruppen</w:t>
            </w:r>
          </w:p>
        </w:tc>
      </w:tr>
      <w:tr w:rsidR="007D6810" w:rsidRPr="007D6810" w14:paraId="5061A330" w14:textId="77777777" w:rsidTr="006173D9">
        <w:trPr>
          <w:trHeight w:val="296"/>
        </w:trPr>
        <w:tc>
          <w:tcPr>
            <w:tcW w:w="5317" w:type="dxa"/>
            <w:noWrap/>
          </w:tcPr>
          <w:p w14:paraId="55EE623E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Bildwinkel</w:t>
            </w:r>
          </w:p>
        </w:tc>
        <w:tc>
          <w:tcPr>
            <w:tcW w:w="5317" w:type="dxa"/>
            <w:noWrap/>
          </w:tcPr>
          <w:p w14:paraId="353BC0D6" w14:textId="7CEE18AF" w:rsidR="007D6810" w:rsidRPr="007D6810" w:rsidRDefault="00972238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  <w:r w:rsidR="007D6810" w:rsidRPr="007D6810">
              <w:rPr>
                <w:rFonts w:ascii="Arial" w:hAnsi="Arial" w:cs="Arial"/>
              </w:rPr>
              <w:t>°</w:t>
            </w:r>
          </w:p>
        </w:tc>
      </w:tr>
      <w:tr w:rsidR="007D6810" w:rsidRPr="007D6810" w14:paraId="2C8DE6CD" w14:textId="77777777" w:rsidTr="006173D9">
        <w:trPr>
          <w:trHeight w:val="296"/>
        </w:trPr>
        <w:tc>
          <w:tcPr>
            <w:tcW w:w="5317" w:type="dxa"/>
            <w:noWrap/>
          </w:tcPr>
          <w:p w14:paraId="4CBE5349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Blendenlamellen</w:t>
            </w:r>
          </w:p>
        </w:tc>
        <w:tc>
          <w:tcPr>
            <w:tcW w:w="5317" w:type="dxa"/>
            <w:noWrap/>
          </w:tcPr>
          <w:p w14:paraId="3C8DF21C" w14:textId="0E41D6CE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1</w:t>
            </w:r>
            <w:r w:rsidR="00972238">
              <w:rPr>
                <w:rFonts w:ascii="Arial" w:hAnsi="Arial" w:cs="Arial"/>
              </w:rPr>
              <w:t>2</w:t>
            </w:r>
          </w:p>
        </w:tc>
      </w:tr>
      <w:tr w:rsidR="007D6810" w:rsidRPr="007D6810" w14:paraId="681AC87F" w14:textId="77777777" w:rsidTr="006173D9">
        <w:trPr>
          <w:trHeight w:val="296"/>
        </w:trPr>
        <w:tc>
          <w:tcPr>
            <w:tcW w:w="5317" w:type="dxa"/>
            <w:noWrap/>
          </w:tcPr>
          <w:p w14:paraId="5ADC1D03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Mindestentfernung</w:t>
            </w:r>
          </w:p>
        </w:tc>
        <w:tc>
          <w:tcPr>
            <w:tcW w:w="5317" w:type="dxa"/>
            <w:noWrap/>
          </w:tcPr>
          <w:p w14:paraId="4951F46D" w14:textId="2C1974ED" w:rsidR="007D6810" w:rsidRPr="007D6810" w:rsidRDefault="00972238" w:rsidP="004F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6F1893">
              <w:rPr>
                <w:rFonts w:ascii="Arial" w:hAnsi="Arial" w:cs="Arial"/>
              </w:rPr>
              <w:t xml:space="preserve"> </w:t>
            </w:r>
            <w:r w:rsidR="00C31554">
              <w:rPr>
                <w:rFonts w:ascii="Arial" w:hAnsi="Arial" w:cs="Arial"/>
              </w:rPr>
              <w:t>cm</w:t>
            </w:r>
          </w:p>
        </w:tc>
      </w:tr>
      <w:tr w:rsidR="00277BCE" w:rsidRPr="007D6810" w14:paraId="4255D702" w14:textId="77777777" w:rsidTr="006173D9">
        <w:trPr>
          <w:trHeight w:val="296"/>
        </w:trPr>
        <w:tc>
          <w:tcPr>
            <w:tcW w:w="5317" w:type="dxa"/>
            <w:noWrap/>
          </w:tcPr>
          <w:p w14:paraId="6FBDA7E1" w14:textId="683C73E6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Filtergröße</w:t>
            </w:r>
          </w:p>
        </w:tc>
        <w:tc>
          <w:tcPr>
            <w:tcW w:w="5317" w:type="dxa"/>
            <w:noWrap/>
          </w:tcPr>
          <w:p w14:paraId="59DE5AFF" w14:textId="0A7835D3" w:rsidR="00277BCE" w:rsidRDefault="00277BCE" w:rsidP="004F42F8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Ø </w:t>
            </w:r>
            <w:r w:rsidR="00972238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 xml:space="preserve"> </w:t>
            </w:r>
            <w:r w:rsidRPr="007D6810">
              <w:rPr>
                <w:rFonts w:ascii="Arial" w:hAnsi="Arial" w:cs="Arial"/>
              </w:rPr>
              <w:t>mm</w:t>
            </w:r>
          </w:p>
        </w:tc>
      </w:tr>
      <w:tr w:rsidR="00277BCE" w:rsidRPr="007D6810" w14:paraId="6626CB48" w14:textId="77777777" w:rsidTr="006173D9">
        <w:trPr>
          <w:trHeight w:val="296"/>
        </w:trPr>
        <w:tc>
          <w:tcPr>
            <w:tcW w:w="5317" w:type="dxa"/>
            <w:noWrap/>
          </w:tcPr>
          <w:p w14:paraId="47922969" w14:textId="28CB7FEF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Maximaler Durchmesser</w:t>
            </w:r>
          </w:p>
        </w:tc>
        <w:tc>
          <w:tcPr>
            <w:tcW w:w="5317" w:type="dxa"/>
            <w:noWrap/>
          </w:tcPr>
          <w:p w14:paraId="4D4B8B2B" w14:textId="5F2FBEBB" w:rsidR="00277BCE" w:rsidRPr="007D6810" w:rsidRDefault="00972238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  <w:r w:rsidR="00277BCE">
              <w:rPr>
                <w:rFonts w:ascii="Arial" w:hAnsi="Arial" w:cs="Arial"/>
              </w:rPr>
              <w:t xml:space="preserve"> mm</w:t>
            </w:r>
          </w:p>
        </w:tc>
      </w:tr>
      <w:tr w:rsidR="00277BCE" w:rsidRPr="007D6810" w14:paraId="2EA4D223" w14:textId="77777777" w:rsidTr="006173D9">
        <w:trPr>
          <w:trHeight w:val="296"/>
        </w:trPr>
        <w:tc>
          <w:tcPr>
            <w:tcW w:w="5317" w:type="dxa"/>
            <w:noWrap/>
          </w:tcPr>
          <w:p w14:paraId="7951811D" w14:textId="6321CD73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Gesamtlänge</w:t>
            </w:r>
          </w:p>
        </w:tc>
        <w:tc>
          <w:tcPr>
            <w:tcW w:w="5317" w:type="dxa"/>
            <w:noWrap/>
          </w:tcPr>
          <w:p w14:paraId="46D32E52" w14:textId="146BEC5A" w:rsidR="00277BCE" w:rsidRPr="007D6810" w:rsidRDefault="00972238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63,3</w:t>
            </w:r>
            <w:r w:rsidR="00277BCE">
              <w:rPr>
                <w:rFonts w:ascii="Arial" w:hAnsi="Arial" w:cs="Arial"/>
              </w:rPr>
              <w:t xml:space="preserve"> </w:t>
            </w:r>
            <w:r w:rsidR="00277BCE" w:rsidRPr="007D6810">
              <w:rPr>
                <w:rFonts w:ascii="Arial" w:hAnsi="Arial" w:cs="Arial"/>
              </w:rPr>
              <w:t>mm</w:t>
            </w:r>
          </w:p>
        </w:tc>
      </w:tr>
      <w:tr w:rsidR="00277BCE" w:rsidRPr="007D6810" w14:paraId="2B4EEF78" w14:textId="77777777" w:rsidTr="006173D9">
        <w:trPr>
          <w:trHeight w:val="296"/>
        </w:trPr>
        <w:tc>
          <w:tcPr>
            <w:tcW w:w="5317" w:type="dxa"/>
            <w:noWrap/>
          </w:tcPr>
          <w:p w14:paraId="041E5419" w14:textId="58EB4DD4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Gewicht</w:t>
            </w:r>
          </w:p>
        </w:tc>
        <w:tc>
          <w:tcPr>
            <w:tcW w:w="5317" w:type="dxa"/>
            <w:noWrap/>
          </w:tcPr>
          <w:p w14:paraId="1A8CEC38" w14:textId="66D791A1" w:rsidR="00277BCE" w:rsidRPr="007D6810" w:rsidRDefault="00972238" w:rsidP="004F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  <w:r w:rsidR="00277BCE">
              <w:rPr>
                <w:rFonts w:ascii="Arial" w:hAnsi="Arial" w:cs="Arial"/>
              </w:rPr>
              <w:t xml:space="preserve"> g </w:t>
            </w:r>
          </w:p>
        </w:tc>
      </w:tr>
      <w:tr w:rsidR="00277BCE" w:rsidRPr="007D6810" w14:paraId="73490985" w14:textId="77777777" w:rsidTr="006173D9">
        <w:trPr>
          <w:trHeight w:val="296"/>
        </w:trPr>
        <w:tc>
          <w:tcPr>
            <w:tcW w:w="5317" w:type="dxa"/>
            <w:noWrap/>
          </w:tcPr>
          <w:p w14:paraId="0E45A13E" w14:textId="76E564D4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Farbe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5317" w:type="dxa"/>
            <w:noWrap/>
          </w:tcPr>
          <w:p w14:paraId="2047886A" w14:textId="00D0055C" w:rsidR="00277BCE" w:rsidRPr="007D6810" w:rsidRDefault="00277BCE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Schwarz, Silber</w:t>
            </w:r>
            <w:r w:rsidR="006173D9">
              <w:rPr>
                <w:rFonts w:ascii="Arial" w:hAnsi="Arial" w:cs="Arial"/>
              </w:rPr>
              <w:t xml:space="preserve"> </w:t>
            </w:r>
          </w:p>
        </w:tc>
      </w:tr>
      <w:tr w:rsidR="00277BCE" w:rsidRPr="007D6810" w14:paraId="3FA350C0" w14:textId="77777777" w:rsidTr="006173D9">
        <w:trPr>
          <w:trHeight w:val="296"/>
        </w:trPr>
        <w:tc>
          <w:tcPr>
            <w:tcW w:w="5317" w:type="dxa"/>
            <w:noWrap/>
          </w:tcPr>
          <w:p w14:paraId="53FF2A4D" w14:textId="0A2F1792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Mitgeliefertes Zubehör</w:t>
            </w:r>
          </w:p>
        </w:tc>
        <w:tc>
          <w:tcPr>
            <w:tcW w:w="5317" w:type="dxa"/>
            <w:noWrap/>
          </w:tcPr>
          <w:p w14:paraId="7F06B6E4" w14:textId="4317D67B" w:rsidR="00277BCE" w:rsidRPr="007D6810" w:rsidRDefault="009533F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Gegenlichtblende, </w:t>
            </w:r>
            <w:r w:rsidR="00277BCE" w:rsidRPr="007D6810">
              <w:rPr>
                <w:rFonts w:ascii="Arial" w:hAnsi="Arial" w:cs="Arial"/>
              </w:rPr>
              <w:t>Objektivdeckel, Rückdeckel</w:t>
            </w:r>
          </w:p>
        </w:tc>
      </w:tr>
      <w:tr w:rsidR="00277BCE" w:rsidRPr="007D6810" w14:paraId="67450192" w14:textId="77777777" w:rsidTr="006173D9">
        <w:trPr>
          <w:trHeight w:val="296"/>
        </w:trPr>
        <w:tc>
          <w:tcPr>
            <w:tcW w:w="5317" w:type="dxa"/>
            <w:noWrap/>
          </w:tcPr>
          <w:p w14:paraId="775D9C68" w14:textId="4A35E1E1" w:rsidR="00277BCE" w:rsidRPr="007D6810" w:rsidRDefault="006173D9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Optionales Zubehör</w:t>
            </w:r>
          </w:p>
        </w:tc>
        <w:tc>
          <w:tcPr>
            <w:tcW w:w="5317" w:type="dxa"/>
            <w:noWrap/>
          </w:tcPr>
          <w:p w14:paraId="5D4626A2" w14:textId="77C7F3EB" w:rsidR="00277BCE" w:rsidRPr="007D6810" w:rsidRDefault="009533F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--</w:t>
            </w:r>
          </w:p>
        </w:tc>
      </w:tr>
      <w:tr w:rsidR="00277BCE" w:rsidRPr="007D6810" w14:paraId="0E2B2839" w14:textId="77777777" w:rsidTr="006173D9">
        <w:trPr>
          <w:trHeight w:val="287"/>
        </w:trPr>
        <w:tc>
          <w:tcPr>
            <w:tcW w:w="5317" w:type="dxa"/>
            <w:noWrap/>
          </w:tcPr>
          <w:p w14:paraId="1B77E350" w14:textId="1D2B6314" w:rsidR="00277BCE" w:rsidRPr="007D6810" w:rsidRDefault="006173D9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EAN</w:t>
            </w:r>
          </w:p>
        </w:tc>
        <w:tc>
          <w:tcPr>
            <w:tcW w:w="5317" w:type="dxa"/>
            <w:noWrap/>
          </w:tcPr>
          <w:p w14:paraId="61582909" w14:textId="01CC2793" w:rsidR="00277BCE" w:rsidRPr="007D6810" w:rsidRDefault="00972238" w:rsidP="007D6810">
            <w:pPr>
              <w:rPr>
                <w:rFonts w:ascii="Arial" w:hAnsi="Arial" w:cs="Arial"/>
              </w:rPr>
            </w:pPr>
            <w:r w:rsidRPr="00972238">
              <w:rPr>
                <w:rFonts w:ascii="Arial" w:hAnsi="Arial" w:cs="Arial"/>
              </w:rPr>
              <w:t>4002451008518</w:t>
            </w:r>
            <w:r w:rsidR="000F29D7">
              <w:rPr>
                <w:rFonts w:ascii="Arial" w:hAnsi="Arial" w:cs="Arial"/>
              </w:rPr>
              <w:t xml:space="preserve"> Schwarz</w:t>
            </w:r>
          </w:p>
        </w:tc>
      </w:tr>
      <w:tr w:rsidR="007D42C0" w:rsidRPr="007D6810" w14:paraId="504963F1" w14:textId="77777777" w:rsidTr="006173D9">
        <w:trPr>
          <w:trHeight w:val="287"/>
        </w:trPr>
        <w:tc>
          <w:tcPr>
            <w:tcW w:w="5317" w:type="dxa"/>
            <w:noWrap/>
          </w:tcPr>
          <w:p w14:paraId="27618DEE" w14:textId="77777777" w:rsidR="007D42C0" w:rsidRPr="007D6810" w:rsidRDefault="007D42C0" w:rsidP="007D6810">
            <w:pPr>
              <w:rPr>
                <w:rFonts w:ascii="Arial" w:hAnsi="Arial" w:cs="Arial"/>
              </w:rPr>
            </w:pPr>
          </w:p>
        </w:tc>
        <w:tc>
          <w:tcPr>
            <w:tcW w:w="5317" w:type="dxa"/>
            <w:noWrap/>
          </w:tcPr>
          <w:p w14:paraId="648EAB2A" w14:textId="24161F6D" w:rsidR="007D42C0" w:rsidRPr="00277BCE" w:rsidRDefault="00972238" w:rsidP="007D6810">
            <w:pPr>
              <w:rPr>
                <w:rFonts w:ascii="Arial" w:hAnsi="Arial" w:cs="Arial"/>
              </w:rPr>
            </w:pPr>
            <w:r w:rsidRPr="00972238">
              <w:rPr>
                <w:rFonts w:ascii="Arial" w:hAnsi="Arial" w:cs="Arial"/>
              </w:rPr>
              <w:t>4002451008501</w:t>
            </w:r>
            <w:r w:rsidR="000F29D7">
              <w:rPr>
                <w:rFonts w:ascii="Arial" w:hAnsi="Arial" w:cs="Arial"/>
              </w:rPr>
              <w:t xml:space="preserve"> Silber</w:t>
            </w:r>
          </w:p>
        </w:tc>
      </w:tr>
    </w:tbl>
    <w:p w14:paraId="39E5FB7D" w14:textId="214D3E42" w:rsidR="00474E7E" w:rsidRPr="00474E7E" w:rsidRDefault="003D4EB8" w:rsidP="00E16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FC3BDB">
        <w:rPr>
          <w:rFonts w:ascii="Arial" w:hAnsi="Arial" w:cs="Arial"/>
          <w:sz w:val="18"/>
          <w:szCs w:val="18"/>
        </w:rPr>
        <w:t>Alle Angaben</w:t>
      </w:r>
      <w:r w:rsidR="00FC3BDB" w:rsidRPr="00FC3BDB">
        <w:rPr>
          <w:rFonts w:ascii="Arial" w:hAnsi="Arial" w:cs="Arial"/>
          <w:sz w:val="18"/>
          <w:szCs w:val="18"/>
        </w:rPr>
        <w:t xml:space="preserve"> Stand </w:t>
      </w:r>
      <w:r w:rsidR="00456A01">
        <w:rPr>
          <w:rFonts w:ascii="Arial" w:hAnsi="Arial" w:cs="Arial"/>
          <w:sz w:val="18"/>
          <w:szCs w:val="18"/>
        </w:rPr>
        <w:t xml:space="preserve">Dezember </w:t>
      </w:r>
      <w:r w:rsidR="00653510">
        <w:rPr>
          <w:rFonts w:ascii="Arial" w:hAnsi="Arial" w:cs="Arial"/>
          <w:sz w:val="18"/>
          <w:szCs w:val="18"/>
        </w:rPr>
        <w:t>2024</w:t>
      </w:r>
      <w:r w:rsidR="00FC3BDB" w:rsidRPr="00FC3BDB">
        <w:rPr>
          <w:rFonts w:ascii="Arial" w:hAnsi="Arial" w:cs="Arial"/>
          <w:sz w:val="18"/>
          <w:szCs w:val="18"/>
        </w:rPr>
        <w:t xml:space="preserve">, </w:t>
      </w:r>
      <w:r w:rsidR="00826EF9" w:rsidRPr="00FC3BDB">
        <w:rPr>
          <w:rFonts w:ascii="Arial" w:hAnsi="Arial" w:cs="Arial"/>
          <w:sz w:val="18"/>
          <w:szCs w:val="18"/>
        </w:rPr>
        <w:t>Änderungen vorbehalten!</w:t>
      </w:r>
      <w:r w:rsidR="0023260D">
        <w:rPr>
          <w:rFonts w:ascii="Arial" w:hAnsi="Arial" w:cs="Arial"/>
          <w:sz w:val="18"/>
          <w:szCs w:val="18"/>
        </w:rPr>
        <w:br/>
      </w:r>
      <w:r w:rsidR="0023260D">
        <w:rPr>
          <w:rFonts w:ascii="Arial" w:hAnsi="Arial" w:cs="Arial"/>
          <w:sz w:val="18"/>
          <w:szCs w:val="18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34363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3298560" wp14:editId="1ECC8B82">
            <wp:simplePos x="0" y="0"/>
            <wp:positionH relativeFrom="column">
              <wp:posOffset>3051810</wp:posOffset>
            </wp:positionH>
            <wp:positionV relativeFrom="paragraph">
              <wp:posOffset>4323715</wp:posOffset>
            </wp:positionV>
            <wp:extent cx="965054" cy="503555"/>
            <wp:effectExtent l="0" t="0" r="6985" b="0"/>
            <wp:wrapNone/>
            <wp:docPr id="1314770620" name="Grafik 4" descr="Ein Bild, das Zylin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70620" name="Grafik 4" descr="Ein Bild, das Zylinder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054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4E7E" w:rsidRPr="00474E7E" w:rsidSect="00271B6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 Con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F2AE3"/>
    <w:multiLevelType w:val="hybridMultilevel"/>
    <w:tmpl w:val="FF38C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9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8B"/>
    <w:rsid w:val="0000739D"/>
    <w:rsid w:val="000113E6"/>
    <w:rsid w:val="0004137F"/>
    <w:rsid w:val="00046070"/>
    <w:rsid w:val="00053250"/>
    <w:rsid w:val="00057E40"/>
    <w:rsid w:val="000657E2"/>
    <w:rsid w:val="000A0C26"/>
    <w:rsid w:val="000F29D7"/>
    <w:rsid w:val="00111608"/>
    <w:rsid w:val="00117DE5"/>
    <w:rsid w:val="00154DFE"/>
    <w:rsid w:val="001A5076"/>
    <w:rsid w:val="001A7104"/>
    <w:rsid w:val="001C0362"/>
    <w:rsid w:val="001E7AA2"/>
    <w:rsid w:val="001F54FD"/>
    <w:rsid w:val="001F66D7"/>
    <w:rsid w:val="002056E1"/>
    <w:rsid w:val="0023097D"/>
    <w:rsid w:val="0023260D"/>
    <w:rsid w:val="00235A59"/>
    <w:rsid w:val="00271B69"/>
    <w:rsid w:val="00277BCE"/>
    <w:rsid w:val="00297BF2"/>
    <w:rsid w:val="002A0F4C"/>
    <w:rsid w:val="002A1A80"/>
    <w:rsid w:val="002A327C"/>
    <w:rsid w:val="002B364E"/>
    <w:rsid w:val="002C1E42"/>
    <w:rsid w:val="002D67ED"/>
    <w:rsid w:val="002E4A26"/>
    <w:rsid w:val="002F436A"/>
    <w:rsid w:val="00310E8F"/>
    <w:rsid w:val="003209A6"/>
    <w:rsid w:val="0034755E"/>
    <w:rsid w:val="00364825"/>
    <w:rsid w:val="00374659"/>
    <w:rsid w:val="003774A1"/>
    <w:rsid w:val="003A62B3"/>
    <w:rsid w:val="003B68EF"/>
    <w:rsid w:val="003D0B8E"/>
    <w:rsid w:val="003D4EB8"/>
    <w:rsid w:val="00424A06"/>
    <w:rsid w:val="00456A01"/>
    <w:rsid w:val="00465652"/>
    <w:rsid w:val="00474E7E"/>
    <w:rsid w:val="0047758B"/>
    <w:rsid w:val="00484529"/>
    <w:rsid w:val="004C061C"/>
    <w:rsid w:val="004C0B10"/>
    <w:rsid w:val="004C1EF3"/>
    <w:rsid w:val="004F42F8"/>
    <w:rsid w:val="00510067"/>
    <w:rsid w:val="00515BBE"/>
    <w:rsid w:val="005163E9"/>
    <w:rsid w:val="00516C6B"/>
    <w:rsid w:val="005206D1"/>
    <w:rsid w:val="00525FE1"/>
    <w:rsid w:val="00544C10"/>
    <w:rsid w:val="00565924"/>
    <w:rsid w:val="00587AEF"/>
    <w:rsid w:val="005A2EB2"/>
    <w:rsid w:val="005A6986"/>
    <w:rsid w:val="005B7AE1"/>
    <w:rsid w:val="005C245F"/>
    <w:rsid w:val="005F04BE"/>
    <w:rsid w:val="005F0D08"/>
    <w:rsid w:val="00611883"/>
    <w:rsid w:val="006159E3"/>
    <w:rsid w:val="006173D9"/>
    <w:rsid w:val="00621CC8"/>
    <w:rsid w:val="006435EB"/>
    <w:rsid w:val="00644A2E"/>
    <w:rsid w:val="00653510"/>
    <w:rsid w:val="00653839"/>
    <w:rsid w:val="00656B98"/>
    <w:rsid w:val="006612F6"/>
    <w:rsid w:val="00662D47"/>
    <w:rsid w:val="00662FFA"/>
    <w:rsid w:val="006714A0"/>
    <w:rsid w:val="00682F34"/>
    <w:rsid w:val="00687329"/>
    <w:rsid w:val="00695F3A"/>
    <w:rsid w:val="006B2CEF"/>
    <w:rsid w:val="006C208B"/>
    <w:rsid w:val="006F1893"/>
    <w:rsid w:val="00705724"/>
    <w:rsid w:val="007458EF"/>
    <w:rsid w:val="007C323A"/>
    <w:rsid w:val="007D42C0"/>
    <w:rsid w:val="007D6810"/>
    <w:rsid w:val="007E2DD3"/>
    <w:rsid w:val="007F571C"/>
    <w:rsid w:val="0081345F"/>
    <w:rsid w:val="0081381F"/>
    <w:rsid w:val="008142E1"/>
    <w:rsid w:val="00822CF4"/>
    <w:rsid w:val="00826EF9"/>
    <w:rsid w:val="008341DA"/>
    <w:rsid w:val="00837EF5"/>
    <w:rsid w:val="00881FC3"/>
    <w:rsid w:val="00884535"/>
    <w:rsid w:val="008A1685"/>
    <w:rsid w:val="008A4246"/>
    <w:rsid w:val="008B1F99"/>
    <w:rsid w:val="008D0855"/>
    <w:rsid w:val="008D3096"/>
    <w:rsid w:val="008D5A9B"/>
    <w:rsid w:val="00907499"/>
    <w:rsid w:val="00940686"/>
    <w:rsid w:val="0095262D"/>
    <w:rsid w:val="009533FA"/>
    <w:rsid w:val="00954136"/>
    <w:rsid w:val="00972238"/>
    <w:rsid w:val="009D0662"/>
    <w:rsid w:val="009D2C8C"/>
    <w:rsid w:val="00A17C54"/>
    <w:rsid w:val="00A2337E"/>
    <w:rsid w:val="00A37109"/>
    <w:rsid w:val="00A54044"/>
    <w:rsid w:val="00A6289D"/>
    <w:rsid w:val="00AA39F2"/>
    <w:rsid w:val="00AB317F"/>
    <w:rsid w:val="00AB3CDC"/>
    <w:rsid w:val="00AD2B03"/>
    <w:rsid w:val="00AD357A"/>
    <w:rsid w:val="00AE70A5"/>
    <w:rsid w:val="00AE76A8"/>
    <w:rsid w:val="00AF36AC"/>
    <w:rsid w:val="00B36811"/>
    <w:rsid w:val="00B42EF4"/>
    <w:rsid w:val="00B535C8"/>
    <w:rsid w:val="00B63119"/>
    <w:rsid w:val="00B82349"/>
    <w:rsid w:val="00B91DC4"/>
    <w:rsid w:val="00B964EC"/>
    <w:rsid w:val="00BD3E5F"/>
    <w:rsid w:val="00BE3BCF"/>
    <w:rsid w:val="00BF46D2"/>
    <w:rsid w:val="00BF76A6"/>
    <w:rsid w:val="00C02B7B"/>
    <w:rsid w:val="00C0635D"/>
    <w:rsid w:val="00C16C50"/>
    <w:rsid w:val="00C209F0"/>
    <w:rsid w:val="00C31554"/>
    <w:rsid w:val="00C53A5A"/>
    <w:rsid w:val="00C56514"/>
    <w:rsid w:val="00C5790D"/>
    <w:rsid w:val="00C60C58"/>
    <w:rsid w:val="00C63B9A"/>
    <w:rsid w:val="00C74426"/>
    <w:rsid w:val="00C778FD"/>
    <w:rsid w:val="00C820EE"/>
    <w:rsid w:val="00C921A7"/>
    <w:rsid w:val="00CA08FF"/>
    <w:rsid w:val="00CC08DB"/>
    <w:rsid w:val="00CD380D"/>
    <w:rsid w:val="00CF7B58"/>
    <w:rsid w:val="00D0142C"/>
    <w:rsid w:val="00D12261"/>
    <w:rsid w:val="00D2108B"/>
    <w:rsid w:val="00D25966"/>
    <w:rsid w:val="00D42C0C"/>
    <w:rsid w:val="00D46D9E"/>
    <w:rsid w:val="00D61D97"/>
    <w:rsid w:val="00D67F24"/>
    <w:rsid w:val="00D82F2A"/>
    <w:rsid w:val="00D9391C"/>
    <w:rsid w:val="00DB0ECD"/>
    <w:rsid w:val="00DB19E8"/>
    <w:rsid w:val="00DB4EA9"/>
    <w:rsid w:val="00DE6F13"/>
    <w:rsid w:val="00E0173E"/>
    <w:rsid w:val="00E102CE"/>
    <w:rsid w:val="00E16AD3"/>
    <w:rsid w:val="00E17F37"/>
    <w:rsid w:val="00E34363"/>
    <w:rsid w:val="00E579E0"/>
    <w:rsid w:val="00E609E4"/>
    <w:rsid w:val="00E715EF"/>
    <w:rsid w:val="00E72EB8"/>
    <w:rsid w:val="00E84927"/>
    <w:rsid w:val="00E85142"/>
    <w:rsid w:val="00E953B2"/>
    <w:rsid w:val="00EB07C6"/>
    <w:rsid w:val="00EB2A4E"/>
    <w:rsid w:val="00EB2CD0"/>
    <w:rsid w:val="00EC552A"/>
    <w:rsid w:val="00ED7967"/>
    <w:rsid w:val="00F01899"/>
    <w:rsid w:val="00F3689A"/>
    <w:rsid w:val="00F37587"/>
    <w:rsid w:val="00F4339F"/>
    <w:rsid w:val="00F61602"/>
    <w:rsid w:val="00FA7D86"/>
    <w:rsid w:val="00FC3BDB"/>
    <w:rsid w:val="00FD310B"/>
    <w:rsid w:val="00FD5048"/>
    <w:rsid w:val="00FE208B"/>
    <w:rsid w:val="00FE5AF4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1A24"/>
  <w15:chartTrackingRefBased/>
  <w15:docId w15:val="{1E79BA36-340B-49A7-87CF-BB18DCC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08B"/>
  </w:style>
  <w:style w:type="paragraph" w:styleId="berschrift1">
    <w:name w:val="heading 1"/>
    <w:basedOn w:val="Standard"/>
    <w:next w:val="Standard"/>
    <w:link w:val="berschrift1Zchn"/>
    <w:uiPriority w:val="9"/>
    <w:qFormat/>
    <w:rsid w:val="00271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56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0E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82F34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71B69"/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5652"/>
    <w:rPr>
      <w:rFonts w:asciiTheme="majorHAnsi" w:eastAsiaTheme="majorEastAsia" w:hAnsiTheme="majorHAnsi" w:cstheme="majorBidi"/>
      <w:i/>
      <w:iCs/>
      <w:color w:val="8F000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86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59919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66850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7869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27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18853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91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909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843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874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31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4659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9550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09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esignErhard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C00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C00000"/>
      </a:hlink>
      <a:folHlink>
        <a:srgbClr val="023160"/>
      </a:folHlink>
    </a:clrScheme>
    <a:fontScheme name="FormatErhardt">
      <a:majorFont>
        <a:latin typeface="Helvetica LT Std Cond"/>
        <a:ea typeface=""/>
        <a:cs typeface=""/>
      </a:majorFont>
      <a:minorFont>
        <a:latin typeface="Helvetica LT Std Con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BD72-717A-4253-A625-E9883C8E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</dc:creator>
  <cp:keywords/>
  <dc:description/>
  <cp:lastModifiedBy>Horn Lars</cp:lastModifiedBy>
  <cp:revision>2</cp:revision>
  <cp:lastPrinted>2024-12-19T14:47:00Z</cp:lastPrinted>
  <dcterms:created xsi:type="dcterms:W3CDTF">2024-12-19T14:48:00Z</dcterms:created>
  <dcterms:modified xsi:type="dcterms:W3CDTF">2024-12-19T14:48:00Z</dcterms:modified>
</cp:coreProperties>
</file>