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1831" w14:textId="3C696F73" w:rsidR="00653510" w:rsidRDefault="00BF76A6" w:rsidP="0065351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  <w:szCs w:val="24"/>
        </w:rPr>
        <w:t>Ankündigung</w:t>
      </w:r>
      <w:r w:rsidR="009D0662">
        <w:rPr>
          <w:rFonts w:ascii="Arial" w:hAnsi="Arial" w:cs="Arial"/>
          <w:b/>
          <w:sz w:val="32"/>
          <w:szCs w:val="24"/>
        </w:rPr>
        <w:br/>
      </w:r>
      <w:r w:rsidR="009D0662">
        <w:rPr>
          <w:rFonts w:ascii="Arial" w:hAnsi="Arial" w:cs="Arial"/>
          <w:b/>
          <w:sz w:val="32"/>
          <w:szCs w:val="24"/>
        </w:rPr>
        <w:br/>
      </w:r>
      <w:r w:rsidR="00D2108B" w:rsidRPr="00682F34">
        <w:rPr>
          <w:rFonts w:ascii="Arial" w:hAnsi="Arial" w:cs="Arial"/>
          <w:b/>
          <w:sz w:val="32"/>
          <w:szCs w:val="24"/>
        </w:rPr>
        <w:t xml:space="preserve">Voigtländer </w:t>
      </w:r>
      <w:r w:rsidR="004C1EF3">
        <w:rPr>
          <w:rFonts w:ascii="Arial" w:hAnsi="Arial" w:cs="Arial"/>
          <w:b/>
          <w:sz w:val="32"/>
          <w:szCs w:val="24"/>
        </w:rPr>
        <w:t>50</w:t>
      </w:r>
      <w:r w:rsidR="00465652">
        <w:rPr>
          <w:rFonts w:ascii="Arial" w:hAnsi="Arial" w:cs="Arial"/>
          <w:b/>
          <w:sz w:val="32"/>
          <w:szCs w:val="24"/>
        </w:rPr>
        <w:t xml:space="preserve"> </w:t>
      </w:r>
      <w:r w:rsidR="00D2108B" w:rsidRPr="00682F34">
        <w:rPr>
          <w:rFonts w:ascii="Arial" w:hAnsi="Arial" w:cs="Arial"/>
          <w:b/>
          <w:sz w:val="32"/>
          <w:szCs w:val="24"/>
        </w:rPr>
        <w:t>mm / 1:</w:t>
      </w:r>
      <w:r w:rsidR="004C1EF3">
        <w:rPr>
          <w:rFonts w:ascii="Arial" w:hAnsi="Arial" w:cs="Arial"/>
          <w:b/>
          <w:sz w:val="32"/>
          <w:szCs w:val="24"/>
        </w:rPr>
        <w:t>2,2</w:t>
      </w:r>
      <w:r w:rsidR="00822CF4">
        <w:rPr>
          <w:rFonts w:ascii="Arial" w:hAnsi="Arial" w:cs="Arial"/>
          <w:b/>
          <w:sz w:val="32"/>
          <w:szCs w:val="24"/>
        </w:rPr>
        <w:t xml:space="preserve"> </w:t>
      </w:r>
      <w:r w:rsidR="00465652" w:rsidRPr="00465652">
        <w:rPr>
          <w:rFonts w:ascii="Arial" w:hAnsi="Arial" w:cs="Arial"/>
          <w:b/>
          <w:sz w:val="32"/>
          <w:szCs w:val="24"/>
        </w:rPr>
        <w:t xml:space="preserve">COLOR-SKOPAR </w:t>
      </w:r>
      <w:r w:rsidR="00837EF5">
        <w:rPr>
          <w:rFonts w:ascii="Arial" w:hAnsi="Arial" w:cs="Arial"/>
          <w:b/>
          <w:sz w:val="32"/>
          <w:szCs w:val="24"/>
        </w:rPr>
        <w:t>VM</w:t>
      </w:r>
      <w:r w:rsidR="00111608">
        <w:rPr>
          <w:rFonts w:ascii="Arial" w:hAnsi="Arial" w:cs="Arial"/>
          <w:b/>
          <w:sz w:val="32"/>
          <w:szCs w:val="24"/>
        </w:rPr>
        <w:t xml:space="preserve"> </w:t>
      </w:r>
      <w:r w:rsidR="004C1EF3">
        <w:rPr>
          <w:rFonts w:ascii="Arial" w:hAnsi="Arial" w:cs="Arial"/>
          <w:b/>
          <w:sz w:val="32"/>
          <w:szCs w:val="24"/>
        </w:rPr>
        <w:br/>
      </w:r>
      <w:r w:rsidR="00FE208B">
        <w:rPr>
          <w:rFonts w:ascii="Arial" w:hAnsi="Arial" w:cs="Arial"/>
          <w:sz w:val="24"/>
          <w:szCs w:val="24"/>
        </w:rPr>
        <w:br/>
      </w:r>
      <w:r w:rsidR="00653510" w:rsidRPr="00653510">
        <w:rPr>
          <w:rFonts w:ascii="Arial" w:hAnsi="Arial" w:cs="Arial"/>
          <w:sz w:val="24"/>
          <w:szCs w:val="24"/>
        </w:rPr>
        <w:t>Voigtländer präsentiert das neue COLOR-SKOPAR 50 mm F2.2 für VM-Mount – ein leichtes, kompaktes und leistungsstarkes Standardobjektiv.</w:t>
      </w:r>
      <w:r w:rsidR="00653510">
        <w:rPr>
          <w:rFonts w:ascii="Arial" w:hAnsi="Arial" w:cs="Arial"/>
          <w:sz w:val="24"/>
          <w:szCs w:val="24"/>
        </w:rPr>
        <w:br/>
      </w:r>
      <w:r w:rsidR="00653510">
        <w:rPr>
          <w:rFonts w:ascii="Arial" w:hAnsi="Arial" w:cs="Arial"/>
          <w:sz w:val="24"/>
          <w:szCs w:val="24"/>
        </w:rPr>
        <w:br/>
      </w:r>
      <w:r w:rsidR="00653510" w:rsidRPr="00653510">
        <w:rPr>
          <w:rFonts w:ascii="Arial" w:hAnsi="Arial" w:cs="Arial"/>
          <w:sz w:val="24"/>
          <w:szCs w:val="24"/>
        </w:rPr>
        <w:t>Das COLOR-SKOPAR 50 mm F2.2 zeichnet sich durch manuelle Fokussierung und Optimierung für Vollformat-Sensoren aus. Die Hochleistungsoptik mit 7 Elementen in 6 Gruppen, darunter 3 Elemente aus anomalem Teildispersionsglas, bietet auch bei voller Blendenöffnung von F2.2 eine herausragende optische Qualität.</w:t>
      </w:r>
      <w:r w:rsidR="00653510">
        <w:rPr>
          <w:rFonts w:ascii="Arial" w:hAnsi="Arial" w:cs="Arial"/>
          <w:sz w:val="24"/>
          <w:szCs w:val="24"/>
        </w:rPr>
        <w:br/>
      </w:r>
      <w:r w:rsidR="00653510">
        <w:rPr>
          <w:rFonts w:ascii="Arial" w:hAnsi="Arial" w:cs="Arial"/>
          <w:sz w:val="24"/>
          <w:szCs w:val="24"/>
        </w:rPr>
        <w:br/>
      </w:r>
      <w:r w:rsidR="00653510" w:rsidRPr="00653510">
        <w:rPr>
          <w:rFonts w:ascii="Arial" w:hAnsi="Arial" w:cs="Arial"/>
          <w:sz w:val="24"/>
          <w:szCs w:val="24"/>
        </w:rPr>
        <w:t xml:space="preserve">Die Objektivdesigner haben es geschafft, die Länge des äußeren Tubus auf nur 30 mm zu </w:t>
      </w:r>
      <w:r w:rsidR="00ED7967">
        <w:rPr>
          <w:rFonts w:ascii="Arial" w:hAnsi="Arial" w:cs="Arial"/>
          <w:sz w:val="24"/>
          <w:szCs w:val="24"/>
        </w:rPr>
        <w:t>begrenzen</w:t>
      </w:r>
      <w:r w:rsidR="00653510" w:rsidRPr="00653510">
        <w:rPr>
          <w:rFonts w:ascii="Arial" w:hAnsi="Arial" w:cs="Arial"/>
          <w:sz w:val="24"/>
          <w:szCs w:val="24"/>
        </w:rPr>
        <w:t>, trotz der lichtstarken Blende von F2.2. Auch mit der mitgelieferten Gegenlichtblende ragt das Objektiv nicht in das Sucherbild der Kamera. Die minimale Fokussierentfernung beträgt 0,5 m (je nach Kamera). Die ergonomisch gestaltete Fokussiermulde ermöglicht schnelles und zuverlässiges Fokussieren, selbst bei der kompakten Bauweise. Wie alle Voigtländer-Objektive bietet das COLOR-SKOPAR 50 mm F2.2 ein samtiges und dennoch sattes Handling.</w:t>
      </w:r>
      <w:r w:rsidR="00653510">
        <w:rPr>
          <w:rFonts w:ascii="Arial" w:hAnsi="Arial" w:cs="Arial"/>
          <w:sz w:val="24"/>
          <w:szCs w:val="24"/>
        </w:rPr>
        <w:br/>
      </w:r>
      <w:r w:rsidR="00653510">
        <w:rPr>
          <w:rFonts w:ascii="Arial" w:hAnsi="Arial" w:cs="Arial"/>
          <w:sz w:val="24"/>
          <w:szCs w:val="24"/>
        </w:rPr>
        <w:br/>
      </w:r>
      <w:r w:rsidR="00653510" w:rsidRPr="00653510">
        <w:rPr>
          <w:rFonts w:ascii="Arial" w:hAnsi="Arial" w:cs="Arial"/>
          <w:sz w:val="24"/>
          <w:szCs w:val="24"/>
        </w:rPr>
        <w:t>Mit einem Gewicht von nur 135 g und seiner kompakten Größe ist das COLOR-SKOPAR 50 mm F2.2 das perfekte Reiseobjektiv, eignet sich aber ebenso für zahlreiche andere fotografische Anwendungen dank seiner exzellenten Abbildungsleistung.</w:t>
      </w:r>
      <w:r w:rsidR="00653510">
        <w:rPr>
          <w:rFonts w:ascii="Arial" w:hAnsi="Arial" w:cs="Arial"/>
          <w:sz w:val="24"/>
          <w:szCs w:val="24"/>
        </w:rPr>
        <w:br/>
      </w:r>
      <w:r w:rsidR="00653510">
        <w:rPr>
          <w:rFonts w:ascii="Arial" w:hAnsi="Arial" w:cs="Arial"/>
          <w:sz w:val="24"/>
          <w:szCs w:val="24"/>
        </w:rPr>
        <w:br/>
      </w:r>
      <w:r w:rsidR="00653510" w:rsidRPr="00653510">
        <w:rPr>
          <w:rFonts w:ascii="Arial" w:hAnsi="Arial" w:cs="Arial"/>
          <w:sz w:val="24"/>
          <w:szCs w:val="24"/>
        </w:rPr>
        <w:t xml:space="preserve">Erhältlich in Schwarz oder Silber, wird das Objektiv mit einer </w:t>
      </w:r>
      <w:r w:rsidR="00ED7967">
        <w:rPr>
          <w:rFonts w:ascii="Arial" w:hAnsi="Arial" w:cs="Arial"/>
          <w:sz w:val="24"/>
          <w:szCs w:val="24"/>
        </w:rPr>
        <w:t xml:space="preserve">farblich </w:t>
      </w:r>
      <w:r w:rsidR="00653510" w:rsidRPr="00653510">
        <w:rPr>
          <w:rFonts w:ascii="Arial" w:hAnsi="Arial" w:cs="Arial"/>
          <w:sz w:val="24"/>
          <w:szCs w:val="24"/>
        </w:rPr>
        <w:t>passenden Gegenlichtblende geliefert. Es ist sowohl für Film- als auch digitale VM-Messsucherkameras optimiert und kann mittels Adapter auch an spiegellosen Digitalkameras verwendet werden.</w:t>
      </w:r>
      <w:r w:rsidR="00653510">
        <w:rPr>
          <w:rFonts w:ascii="Arial" w:hAnsi="Arial" w:cs="Arial"/>
          <w:sz w:val="24"/>
          <w:szCs w:val="24"/>
        </w:rPr>
        <w:br/>
      </w:r>
      <w:r w:rsidR="00653510">
        <w:rPr>
          <w:rFonts w:ascii="Arial" w:hAnsi="Arial" w:cs="Arial"/>
          <w:sz w:val="24"/>
          <w:szCs w:val="24"/>
        </w:rPr>
        <w:br/>
      </w:r>
      <w:r w:rsidR="00653510" w:rsidRPr="00653510">
        <w:rPr>
          <w:rFonts w:ascii="Arial" w:hAnsi="Arial" w:cs="Arial"/>
          <w:sz w:val="24"/>
          <w:szCs w:val="24"/>
        </w:rPr>
        <w:t>Die unverbindliche Preisempfehlung beträgt 649,- Euro. Die Markteinführung ist für Mitte Juli 2024 geplant, Vorbestellungen sind ab sofort bei autorisierten Voigtländer-Händlern möglich.</w:t>
      </w:r>
      <w:r w:rsidR="00E16AD3">
        <w:rPr>
          <w:rFonts w:ascii="Arial" w:hAnsi="Arial" w:cs="Arial"/>
          <w:sz w:val="24"/>
          <w:szCs w:val="24"/>
        </w:rPr>
        <w:br/>
      </w:r>
    </w:p>
    <w:p w14:paraId="5D225591" w14:textId="208D8961" w:rsidR="00653510" w:rsidRDefault="00E16AD3" w:rsidP="00837E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 w:rsidR="00046070" w:rsidRPr="00046070">
        <w:rPr>
          <w:rFonts w:ascii="Arial" w:hAnsi="Arial" w:cs="Arial"/>
          <w:sz w:val="24"/>
          <w:szCs w:val="24"/>
        </w:rPr>
        <w:t>Voigtländer – Präzision und Tradition seit 1756.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7DAE6B7E" w14:textId="77777777" w:rsidR="00653510" w:rsidRDefault="00653510" w:rsidP="00837EF5">
      <w:pPr>
        <w:rPr>
          <w:rFonts w:ascii="Arial" w:hAnsi="Arial" w:cs="Arial"/>
          <w:sz w:val="24"/>
          <w:szCs w:val="24"/>
        </w:rPr>
      </w:pPr>
    </w:p>
    <w:p w14:paraId="75C84F0D" w14:textId="66A6864D" w:rsidR="00653510" w:rsidRDefault="00653510" w:rsidP="00837EF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</w:p>
    <w:p w14:paraId="5FF1C6A2" w14:textId="3DC6FDFD" w:rsidR="00FD5048" w:rsidRDefault="00E16AD3" w:rsidP="00837E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81345F">
        <w:rPr>
          <w:rFonts w:ascii="Arial" w:hAnsi="Arial" w:cs="Arial"/>
          <w:sz w:val="24"/>
          <w:szCs w:val="24"/>
        </w:rPr>
        <w:br/>
      </w:r>
      <w:r w:rsidR="007D6810">
        <w:rPr>
          <w:rFonts w:ascii="Arial" w:hAnsi="Arial" w:cs="Arial"/>
          <w:b/>
          <w:sz w:val="24"/>
          <w:szCs w:val="24"/>
        </w:rPr>
        <w:lastRenderedPageBreak/>
        <w:br/>
      </w:r>
      <w:r w:rsidR="00A2337E" w:rsidRPr="00F01899">
        <w:rPr>
          <w:rFonts w:ascii="Arial" w:hAnsi="Arial" w:cs="Arial"/>
          <w:b/>
          <w:sz w:val="24"/>
          <w:szCs w:val="24"/>
        </w:rPr>
        <w:t>Hauptmerkmale:</w:t>
      </w:r>
      <w:r w:rsidR="00A2337E" w:rsidRPr="00A2337E">
        <w:rPr>
          <w:rFonts w:ascii="Arial" w:hAnsi="Arial" w:cs="Arial"/>
          <w:sz w:val="24"/>
          <w:szCs w:val="24"/>
        </w:rPr>
        <w:br/>
      </w:r>
      <w:r w:rsidR="00A2337E">
        <w:rPr>
          <w:rFonts w:ascii="Arial" w:hAnsi="Arial" w:cs="Arial"/>
          <w:sz w:val="24"/>
          <w:szCs w:val="24"/>
        </w:rPr>
        <w:br/>
      </w:r>
      <w:r w:rsidR="00907499">
        <w:rPr>
          <w:rFonts w:ascii="Arial" w:hAnsi="Arial" w:cs="Arial"/>
          <w:sz w:val="24"/>
          <w:szCs w:val="24"/>
        </w:rPr>
        <w:t xml:space="preserve">- </w:t>
      </w:r>
      <w:r w:rsidR="00653510" w:rsidRPr="00653510">
        <w:rPr>
          <w:rFonts w:ascii="Arial" w:hAnsi="Arial" w:cs="Arial"/>
          <w:sz w:val="24"/>
          <w:szCs w:val="24"/>
        </w:rPr>
        <w:t xml:space="preserve">Sehr kompakte Bauweise mit einer Gesamtlänge des äußeren </w:t>
      </w:r>
      <w:proofErr w:type="spellStart"/>
      <w:r w:rsidR="00653510" w:rsidRPr="00653510">
        <w:rPr>
          <w:rFonts w:ascii="Arial" w:hAnsi="Arial" w:cs="Arial"/>
          <w:sz w:val="24"/>
          <w:szCs w:val="24"/>
        </w:rPr>
        <w:t>Objektivtubus</w:t>
      </w:r>
      <w:proofErr w:type="spellEnd"/>
      <w:r w:rsidR="00653510" w:rsidRPr="00653510">
        <w:rPr>
          <w:rFonts w:ascii="Arial" w:hAnsi="Arial" w:cs="Arial"/>
          <w:sz w:val="24"/>
          <w:szCs w:val="24"/>
        </w:rPr>
        <w:t xml:space="preserve"> von 30 mm</w:t>
      </w:r>
      <w:r w:rsidR="004F42F8">
        <w:rPr>
          <w:rFonts w:ascii="Arial" w:hAnsi="Arial" w:cs="Arial"/>
          <w:sz w:val="24"/>
          <w:szCs w:val="24"/>
        </w:rPr>
        <w:br/>
      </w:r>
      <w:r w:rsidR="004F42F8">
        <w:rPr>
          <w:rFonts w:ascii="Arial" w:hAnsi="Arial" w:cs="Arial"/>
          <w:sz w:val="24"/>
          <w:szCs w:val="24"/>
        </w:rPr>
        <w:br/>
        <w:t xml:space="preserve">- </w:t>
      </w:r>
      <w:r w:rsidR="00653510" w:rsidRPr="00653510">
        <w:rPr>
          <w:rFonts w:ascii="Arial" w:hAnsi="Arial" w:cs="Arial"/>
          <w:sz w:val="24"/>
          <w:szCs w:val="24"/>
        </w:rPr>
        <w:t>Leicht mit einem Gewicht von 135 Gramm</w:t>
      </w:r>
      <w:r w:rsidR="00907499">
        <w:rPr>
          <w:rFonts w:ascii="Arial" w:hAnsi="Arial" w:cs="Arial"/>
          <w:sz w:val="24"/>
          <w:szCs w:val="24"/>
        </w:rPr>
        <w:br/>
      </w:r>
      <w:r w:rsidR="003209A6">
        <w:rPr>
          <w:rFonts w:ascii="Arial" w:hAnsi="Arial" w:cs="Arial"/>
          <w:sz w:val="24"/>
          <w:szCs w:val="24"/>
        </w:rPr>
        <w:br/>
        <w:t xml:space="preserve">- </w:t>
      </w:r>
      <w:r w:rsidR="00653510" w:rsidRPr="00653510">
        <w:rPr>
          <w:rFonts w:ascii="Arial" w:hAnsi="Arial" w:cs="Arial"/>
          <w:sz w:val="24"/>
          <w:szCs w:val="24"/>
        </w:rPr>
        <w:t>Hochwertiges und langlebiges Objektivgehäuse aus Metall</w:t>
      </w:r>
      <w:r w:rsidR="00F01899">
        <w:rPr>
          <w:rFonts w:ascii="Arial" w:hAnsi="Arial" w:cs="Arial"/>
          <w:sz w:val="24"/>
          <w:szCs w:val="24"/>
        </w:rPr>
        <w:br/>
      </w:r>
      <w:r w:rsidR="00F01899">
        <w:rPr>
          <w:rFonts w:ascii="Arial" w:hAnsi="Arial" w:cs="Arial"/>
          <w:sz w:val="24"/>
          <w:szCs w:val="24"/>
        </w:rPr>
        <w:br/>
        <w:t xml:space="preserve">- </w:t>
      </w:r>
      <w:r w:rsidR="009533FA" w:rsidRPr="009533FA">
        <w:rPr>
          <w:rFonts w:ascii="Arial" w:hAnsi="Arial" w:cs="Arial"/>
          <w:sz w:val="24"/>
          <w:szCs w:val="24"/>
        </w:rPr>
        <w:t>Hochpräzises manuelles Messsucher-Fokussiersystem</w:t>
      </w:r>
      <w:r w:rsidR="003D0B8E">
        <w:rPr>
          <w:rFonts w:ascii="Arial" w:hAnsi="Arial" w:cs="Arial"/>
          <w:sz w:val="24"/>
          <w:szCs w:val="24"/>
        </w:rPr>
        <w:br/>
      </w:r>
      <w:r w:rsidR="0095262D">
        <w:rPr>
          <w:rFonts w:ascii="Arial" w:hAnsi="Arial" w:cs="Arial"/>
          <w:sz w:val="24"/>
          <w:szCs w:val="24"/>
        </w:rPr>
        <w:br/>
        <w:t xml:space="preserve">- </w:t>
      </w:r>
      <w:r w:rsidR="009533FA" w:rsidRPr="009533FA">
        <w:rPr>
          <w:rFonts w:ascii="Arial" w:hAnsi="Arial" w:cs="Arial"/>
          <w:sz w:val="24"/>
          <w:szCs w:val="24"/>
        </w:rPr>
        <w:t>Minimale Messsucher-Fokussierentfernung 0,7 m</w:t>
      </w:r>
      <w:r w:rsidR="009533FA">
        <w:rPr>
          <w:rFonts w:ascii="Arial" w:hAnsi="Arial" w:cs="Arial"/>
          <w:sz w:val="24"/>
          <w:szCs w:val="24"/>
        </w:rPr>
        <w:br/>
      </w:r>
      <w:r w:rsidR="009533FA">
        <w:rPr>
          <w:rFonts w:ascii="Arial" w:hAnsi="Arial" w:cs="Arial"/>
          <w:sz w:val="24"/>
          <w:szCs w:val="24"/>
        </w:rPr>
        <w:br/>
        <w:t xml:space="preserve">- </w:t>
      </w:r>
      <w:r w:rsidR="009533FA" w:rsidRPr="009533FA">
        <w:rPr>
          <w:rFonts w:ascii="Arial" w:hAnsi="Arial" w:cs="Arial"/>
          <w:sz w:val="24"/>
          <w:szCs w:val="24"/>
        </w:rPr>
        <w:t>Minimale Fokussierentfernung 0,5 m</w:t>
      </w:r>
      <w:r w:rsidR="009533FA">
        <w:rPr>
          <w:rFonts w:ascii="Arial" w:hAnsi="Arial" w:cs="Arial"/>
          <w:sz w:val="24"/>
          <w:szCs w:val="24"/>
        </w:rPr>
        <w:br/>
      </w:r>
      <w:r w:rsidR="009533FA">
        <w:rPr>
          <w:rFonts w:ascii="Arial" w:hAnsi="Arial" w:cs="Arial"/>
          <w:sz w:val="24"/>
          <w:szCs w:val="24"/>
        </w:rPr>
        <w:br/>
        <w:t xml:space="preserve">- </w:t>
      </w:r>
      <w:r w:rsidR="009533FA" w:rsidRPr="009533FA">
        <w:rPr>
          <w:rFonts w:ascii="Arial" w:hAnsi="Arial" w:cs="Arial"/>
          <w:sz w:val="24"/>
          <w:szCs w:val="24"/>
        </w:rPr>
        <w:t>10</w:t>
      </w:r>
      <w:r w:rsidR="009533FA">
        <w:rPr>
          <w:rFonts w:ascii="Arial" w:hAnsi="Arial" w:cs="Arial"/>
          <w:sz w:val="24"/>
          <w:szCs w:val="24"/>
        </w:rPr>
        <w:t xml:space="preserve"> </w:t>
      </w:r>
      <w:r w:rsidR="009533FA" w:rsidRPr="009533FA">
        <w:rPr>
          <w:rFonts w:ascii="Arial" w:hAnsi="Arial" w:cs="Arial"/>
          <w:sz w:val="24"/>
          <w:szCs w:val="24"/>
        </w:rPr>
        <w:t xml:space="preserve">Blendenlamellen für ein schönes </w:t>
      </w:r>
      <w:proofErr w:type="spellStart"/>
      <w:r w:rsidR="009533FA" w:rsidRPr="009533FA">
        <w:rPr>
          <w:rFonts w:ascii="Arial" w:hAnsi="Arial" w:cs="Arial"/>
          <w:sz w:val="24"/>
          <w:szCs w:val="24"/>
        </w:rPr>
        <w:t>Bokeh</w:t>
      </w:r>
      <w:proofErr w:type="spellEnd"/>
      <w:r w:rsidR="009533FA" w:rsidRPr="009533FA">
        <w:rPr>
          <w:rFonts w:ascii="Arial" w:hAnsi="Arial" w:cs="Arial"/>
          <w:sz w:val="24"/>
          <w:szCs w:val="24"/>
        </w:rPr>
        <w:t xml:space="preserve"> und Unschärfeeffekte</w:t>
      </w:r>
      <w:r w:rsidR="0095262D">
        <w:rPr>
          <w:rFonts w:ascii="Arial" w:hAnsi="Arial" w:cs="Arial"/>
          <w:sz w:val="24"/>
          <w:szCs w:val="24"/>
        </w:rPr>
        <w:br/>
      </w:r>
      <w:r w:rsidR="0095262D">
        <w:rPr>
          <w:rFonts w:ascii="Arial" w:hAnsi="Arial" w:cs="Arial"/>
          <w:sz w:val="24"/>
          <w:szCs w:val="24"/>
        </w:rPr>
        <w:br/>
      </w:r>
      <w:r w:rsidR="00587AEF">
        <w:rPr>
          <w:rFonts w:ascii="Arial" w:hAnsi="Arial" w:cs="Arial"/>
          <w:sz w:val="24"/>
          <w:szCs w:val="24"/>
        </w:rPr>
        <w:br/>
      </w:r>
      <w:r w:rsidR="008341DA">
        <w:rPr>
          <w:rFonts w:ascii="Arial" w:hAnsi="Arial" w:cs="Arial"/>
          <w:b/>
          <w:sz w:val="24"/>
          <w:szCs w:val="24"/>
        </w:rPr>
        <w:t xml:space="preserve">                  </w:t>
      </w:r>
    </w:p>
    <w:p w14:paraId="62E92F7A" w14:textId="2ED7E50F" w:rsidR="00525FE1" w:rsidRPr="00A2337E" w:rsidRDefault="004F42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Technische Daten:</w:t>
      </w:r>
      <w:r w:rsidR="00525FE1">
        <w:rPr>
          <w:rFonts w:ascii="Arial" w:hAnsi="Arial" w:cs="Arial"/>
          <w:sz w:val="24"/>
          <w:szCs w:val="24"/>
        </w:rPr>
        <w:br/>
      </w:r>
    </w:p>
    <w:tbl>
      <w:tblPr>
        <w:tblStyle w:val="Tabellenraster"/>
        <w:tblW w:w="10634" w:type="dxa"/>
        <w:tblLook w:val="04A0" w:firstRow="1" w:lastRow="0" w:firstColumn="1" w:lastColumn="0" w:noHBand="0" w:noVBand="1"/>
      </w:tblPr>
      <w:tblGrid>
        <w:gridCol w:w="5317"/>
        <w:gridCol w:w="5317"/>
      </w:tblGrid>
      <w:tr w:rsidR="007D6810" w:rsidRPr="007D6810" w14:paraId="62140CA4" w14:textId="77777777" w:rsidTr="006173D9">
        <w:trPr>
          <w:trHeight w:val="296"/>
        </w:trPr>
        <w:tc>
          <w:tcPr>
            <w:tcW w:w="5317" w:type="dxa"/>
            <w:noWrap/>
          </w:tcPr>
          <w:p w14:paraId="26CF523C" w14:textId="025B4B6A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Brennweite</w:t>
            </w:r>
          </w:p>
        </w:tc>
        <w:tc>
          <w:tcPr>
            <w:tcW w:w="5317" w:type="dxa"/>
            <w:noWrap/>
          </w:tcPr>
          <w:p w14:paraId="7A928562" w14:textId="2803AEBE" w:rsidR="007D6810" w:rsidRPr="007D6810" w:rsidRDefault="009533F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7D6810" w:rsidRPr="007D6810">
              <w:rPr>
                <w:rFonts w:ascii="Arial" w:hAnsi="Arial" w:cs="Arial"/>
              </w:rPr>
              <w:t xml:space="preserve"> mm</w:t>
            </w:r>
            <w:r w:rsidR="00364825">
              <w:rPr>
                <w:rFonts w:ascii="Arial" w:hAnsi="Arial" w:cs="Arial"/>
              </w:rPr>
              <w:t xml:space="preserve"> </w:t>
            </w:r>
          </w:p>
        </w:tc>
      </w:tr>
      <w:tr w:rsidR="007D6810" w:rsidRPr="007D6810" w14:paraId="2A5C198E" w14:textId="77777777" w:rsidTr="006173D9">
        <w:trPr>
          <w:trHeight w:val="296"/>
        </w:trPr>
        <w:tc>
          <w:tcPr>
            <w:tcW w:w="5317" w:type="dxa"/>
            <w:noWrap/>
          </w:tcPr>
          <w:p w14:paraId="3635DC26" w14:textId="7777777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Anschluss</w:t>
            </w:r>
          </w:p>
        </w:tc>
        <w:tc>
          <w:tcPr>
            <w:tcW w:w="5317" w:type="dxa"/>
            <w:noWrap/>
          </w:tcPr>
          <w:p w14:paraId="4B4B7F36" w14:textId="614A7383" w:rsidR="007D6810" w:rsidRPr="007D6810" w:rsidRDefault="00277BCE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VM</w:t>
            </w:r>
            <w:r w:rsidR="008341DA">
              <w:rPr>
                <w:rFonts w:ascii="Arial" w:hAnsi="Arial" w:cs="Arial"/>
              </w:rPr>
              <w:t>-Mount</w:t>
            </w:r>
          </w:p>
        </w:tc>
      </w:tr>
      <w:tr w:rsidR="007D6810" w:rsidRPr="007D6810" w14:paraId="52A957AC" w14:textId="77777777" w:rsidTr="006173D9">
        <w:trPr>
          <w:trHeight w:val="296"/>
        </w:trPr>
        <w:tc>
          <w:tcPr>
            <w:tcW w:w="5317" w:type="dxa"/>
            <w:noWrap/>
          </w:tcPr>
          <w:p w14:paraId="2A4D1562" w14:textId="06EF233E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Lichtstärke</w:t>
            </w:r>
          </w:p>
        </w:tc>
        <w:tc>
          <w:tcPr>
            <w:tcW w:w="5317" w:type="dxa"/>
            <w:noWrap/>
          </w:tcPr>
          <w:p w14:paraId="6A3A1E4D" w14:textId="12A6FE14" w:rsidR="007D6810" w:rsidRPr="007D6810" w:rsidRDefault="007D6810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</w:t>
            </w:r>
            <w:r w:rsidR="009533FA">
              <w:rPr>
                <w:rFonts w:ascii="Arial" w:hAnsi="Arial" w:cs="Arial"/>
              </w:rPr>
              <w:t>2,2</w:t>
            </w:r>
          </w:p>
        </w:tc>
      </w:tr>
      <w:tr w:rsidR="007D6810" w:rsidRPr="007D6810" w14:paraId="2DBC222D" w14:textId="77777777" w:rsidTr="006173D9">
        <w:trPr>
          <w:trHeight w:val="296"/>
        </w:trPr>
        <w:tc>
          <w:tcPr>
            <w:tcW w:w="5317" w:type="dxa"/>
            <w:noWrap/>
          </w:tcPr>
          <w:p w14:paraId="45954A4F" w14:textId="4097AC4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Kleinste Blende</w:t>
            </w:r>
          </w:p>
        </w:tc>
        <w:tc>
          <w:tcPr>
            <w:tcW w:w="5317" w:type="dxa"/>
            <w:noWrap/>
          </w:tcPr>
          <w:p w14:paraId="0B5096F6" w14:textId="4433DFD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 xml:space="preserve">F </w:t>
            </w:r>
            <w:r w:rsidR="006173D9">
              <w:rPr>
                <w:rFonts w:ascii="Arial" w:hAnsi="Arial" w:cs="Arial"/>
              </w:rPr>
              <w:t>16</w:t>
            </w:r>
          </w:p>
        </w:tc>
      </w:tr>
      <w:tr w:rsidR="007D6810" w:rsidRPr="007D6810" w14:paraId="55631A22" w14:textId="77777777" w:rsidTr="006173D9">
        <w:trPr>
          <w:trHeight w:val="296"/>
        </w:trPr>
        <w:tc>
          <w:tcPr>
            <w:tcW w:w="5317" w:type="dxa"/>
            <w:noWrap/>
          </w:tcPr>
          <w:p w14:paraId="2577E4C7" w14:textId="42D1F256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Optischer Aufbau</w:t>
            </w:r>
          </w:p>
        </w:tc>
        <w:tc>
          <w:tcPr>
            <w:tcW w:w="5317" w:type="dxa"/>
            <w:noWrap/>
          </w:tcPr>
          <w:p w14:paraId="03906443" w14:textId="45F45134" w:rsidR="007D6810" w:rsidRPr="007D6810" w:rsidRDefault="009533FA" w:rsidP="004F4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="007D6810" w:rsidRPr="007D6810">
              <w:rPr>
                <w:rFonts w:ascii="Arial" w:hAnsi="Arial" w:cs="Arial"/>
              </w:rPr>
              <w:t xml:space="preserve"> Linsen in </w:t>
            </w:r>
            <w:r>
              <w:rPr>
                <w:rFonts w:ascii="Arial" w:hAnsi="Arial" w:cs="Arial"/>
              </w:rPr>
              <w:t>6</w:t>
            </w:r>
            <w:r w:rsidR="007D6810" w:rsidRPr="007D6810">
              <w:rPr>
                <w:rFonts w:ascii="Arial" w:hAnsi="Arial" w:cs="Arial"/>
              </w:rPr>
              <w:t xml:space="preserve"> Gruppen</w:t>
            </w:r>
          </w:p>
        </w:tc>
      </w:tr>
      <w:tr w:rsidR="007D6810" w:rsidRPr="007D6810" w14:paraId="5061A330" w14:textId="77777777" w:rsidTr="006173D9">
        <w:trPr>
          <w:trHeight w:val="296"/>
        </w:trPr>
        <w:tc>
          <w:tcPr>
            <w:tcW w:w="5317" w:type="dxa"/>
            <w:noWrap/>
          </w:tcPr>
          <w:p w14:paraId="55EE623E" w14:textId="7777777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Bildwinkel</w:t>
            </w:r>
          </w:p>
        </w:tc>
        <w:tc>
          <w:tcPr>
            <w:tcW w:w="5317" w:type="dxa"/>
            <w:noWrap/>
          </w:tcPr>
          <w:p w14:paraId="353BC0D6" w14:textId="0F9D7A04" w:rsidR="007D6810" w:rsidRPr="007D6810" w:rsidRDefault="009533F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47,3</w:t>
            </w:r>
            <w:r w:rsidR="007D6810" w:rsidRPr="007D6810">
              <w:rPr>
                <w:rFonts w:ascii="Arial" w:hAnsi="Arial" w:cs="Arial"/>
              </w:rPr>
              <w:t>°</w:t>
            </w:r>
          </w:p>
        </w:tc>
      </w:tr>
      <w:tr w:rsidR="007D6810" w:rsidRPr="007D6810" w14:paraId="2C8DE6CD" w14:textId="77777777" w:rsidTr="006173D9">
        <w:trPr>
          <w:trHeight w:val="296"/>
        </w:trPr>
        <w:tc>
          <w:tcPr>
            <w:tcW w:w="5317" w:type="dxa"/>
            <w:noWrap/>
          </w:tcPr>
          <w:p w14:paraId="4CBE5349" w14:textId="7777777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Blendenlamellen</w:t>
            </w:r>
          </w:p>
        </w:tc>
        <w:tc>
          <w:tcPr>
            <w:tcW w:w="5317" w:type="dxa"/>
            <w:noWrap/>
          </w:tcPr>
          <w:p w14:paraId="3C8DF21C" w14:textId="743A7FAC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1</w:t>
            </w:r>
            <w:r w:rsidR="009533FA">
              <w:rPr>
                <w:rFonts w:ascii="Arial" w:hAnsi="Arial" w:cs="Arial"/>
              </w:rPr>
              <w:t>0</w:t>
            </w:r>
          </w:p>
        </w:tc>
      </w:tr>
      <w:tr w:rsidR="007D6810" w:rsidRPr="007D6810" w14:paraId="681AC87F" w14:textId="77777777" w:rsidTr="006173D9">
        <w:trPr>
          <w:trHeight w:val="296"/>
        </w:trPr>
        <w:tc>
          <w:tcPr>
            <w:tcW w:w="5317" w:type="dxa"/>
            <w:noWrap/>
          </w:tcPr>
          <w:p w14:paraId="5ADC1D03" w14:textId="77777777" w:rsidR="007D6810" w:rsidRPr="007D6810" w:rsidRDefault="007D6810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Mindestentfernung</w:t>
            </w:r>
          </w:p>
        </w:tc>
        <w:tc>
          <w:tcPr>
            <w:tcW w:w="5317" w:type="dxa"/>
            <w:noWrap/>
          </w:tcPr>
          <w:p w14:paraId="4951F46D" w14:textId="1B65EFF2" w:rsidR="007D6810" w:rsidRPr="007D6810" w:rsidRDefault="006173D9" w:rsidP="004F4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  <w:r w:rsidR="006F1893">
              <w:rPr>
                <w:rFonts w:ascii="Arial" w:hAnsi="Arial" w:cs="Arial"/>
              </w:rPr>
              <w:t xml:space="preserve"> </w:t>
            </w:r>
            <w:r w:rsidR="00C31554">
              <w:rPr>
                <w:rFonts w:ascii="Arial" w:hAnsi="Arial" w:cs="Arial"/>
              </w:rPr>
              <w:t>cm</w:t>
            </w:r>
          </w:p>
        </w:tc>
      </w:tr>
      <w:tr w:rsidR="00277BCE" w:rsidRPr="007D6810" w14:paraId="4255D702" w14:textId="77777777" w:rsidTr="006173D9">
        <w:trPr>
          <w:trHeight w:val="296"/>
        </w:trPr>
        <w:tc>
          <w:tcPr>
            <w:tcW w:w="5317" w:type="dxa"/>
            <w:noWrap/>
          </w:tcPr>
          <w:p w14:paraId="6FBDA7E1" w14:textId="683C73E6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Filtergröße</w:t>
            </w:r>
          </w:p>
        </w:tc>
        <w:tc>
          <w:tcPr>
            <w:tcW w:w="5317" w:type="dxa"/>
            <w:noWrap/>
          </w:tcPr>
          <w:p w14:paraId="59DE5AFF" w14:textId="2006EDA5" w:rsidR="00277BCE" w:rsidRDefault="00277BCE" w:rsidP="004F42F8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 xml:space="preserve">Ø </w:t>
            </w:r>
            <w:r w:rsidR="009533FA">
              <w:rPr>
                <w:rFonts w:ascii="Arial" w:hAnsi="Arial" w:cs="Arial"/>
              </w:rPr>
              <w:t>39</w:t>
            </w:r>
            <w:r>
              <w:rPr>
                <w:rFonts w:ascii="Arial" w:hAnsi="Arial" w:cs="Arial"/>
              </w:rPr>
              <w:t xml:space="preserve"> </w:t>
            </w:r>
            <w:r w:rsidRPr="007D6810">
              <w:rPr>
                <w:rFonts w:ascii="Arial" w:hAnsi="Arial" w:cs="Arial"/>
              </w:rPr>
              <w:t>mm</w:t>
            </w:r>
          </w:p>
        </w:tc>
      </w:tr>
      <w:tr w:rsidR="00277BCE" w:rsidRPr="007D6810" w14:paraId="6626CB48" w14:textId="77777777" w:rsidTr="006173D9">
        <w:trPr>
          <w:trHeight w:val="296"/>
        </w:trPr>
        <w:tc>
          <w:tcPr>
            <w:tcW w:w="5317" w:type="dxa"/>
            <w:noWrap/>
          </w:tcPr>
          <w:p w14:paraId="47922969" w14:textId="28CB7FEF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Maximaler Durchmesser</w:t>
            </w:r>
          </w:p>
        </w:tc>
        <w:tc>
          <w:tcPr>
            <w:tcW w:w="5317" w:type="dxa"/>
            <w:noWrap/>
          </w:tcPr>
          <w:p w14:paraId="4D4B8B2B" w14:textId="634FD141" w:rsidR="00277BCE" w:rsidRPr="007D6810" w:rsidRDefault="006173D9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9533FA">
              <w:rPr>
                <w:rFonts w:ascii="Arial" w:hAnsi="Arial" w:cs="Arial"/>
              </w:rPr>
              <w:t>1,4</w:t>
            </w:r>
            <w:r w:rsidR="00277BCE">
              <w:rPr>
                <w:rFonts w:ascii="Arial" w:hAnsi="Arial" w:cs="Arial"/>
              </w:rPr>
              <w:t xml:space="preserve"> mm</w:t>
            </w:r>
          </w:p>
        </w:tc>
      </w:tr>
      <w:tr w:rsidR="00277BCE" w:rsidRPr="007D6810" w14:paraId="2EA4D223" w14:textId="77777777" w:rsidTr="006173D9">
        <w:trPr>
          <w:trHeight w:val="296"/>
        </w:trPr>
        <w:tc>
          <w:tcPr>
            <w:tcW w:w="5317" w:type="dxa"/>
            <w:noWrap/>
          </w:tcPr>
          <w:p w14:paraId="7951811D" w14:textId="6321CD73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Gesamtlänge</w:t>
            </w:r>
          </w:p>
        </w:tc>
        <w:tc>
          <w:tcPr>
            <w:tcW w:w="5317" w:type="dxa"/>
            <w:noWrap/>
          </w:tcPr>
          <w:p w14:paraId="46D32E52" w14:textId="28661978" w:rsidR="00277BCE" w:rsidRPr="007D6810" w:rsidRDefault="009533F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</w:t>
            </w:r>
            <w:r w:rsidR="00277BCE">
              <w:rPr>
                <w:rFonts w:ascii="Arial" w:hAnsi="Arial" w:cs="Arial"/>
              </w:rPr>
              <w:t xml:space="preserve"> </w:t>
            </w:r>
            <w:r w:rsidR="00277BCE" w:rsidRPr="007D6810">
              <w:rPr>
                <w:rFonts w:ascii="Arial" w:hAnsi="Arial" w:cs="Arial"/>
              </w:rPr>
              <w:t>mm</w:t>
            </w:r>
          </w:p>
        </w:tc>
      </w:tr>
      <w:tr w:rsidR="00277BCE" w:rsidRPr="007D6810" w14:paraId="2B4EEF78" w14:textId="77777777" w:rsidTr="006173D9">
        <w:trPr>
          <w:trHeight w:val="296"/>
        </w:trPr>
        <w:tc>
          <w:tcPr>
            <w:tcW w:w="5317" w:type="dxa"/>
            <w:noWrap/>
          </w:tcPr>
          <w:p w14:paraId="041E5419" w14:textId="58EB4DD4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Gewicht</w:t>
            </w:r>
          </w:p>
        </w:tc>
        <w:tc>
          <w:tcPr>
            <w:tcW w:w="5317" w:type="dxa"/>
            <w:noWrap/>
          </w:tcPr>
          <w:p w14:paraId="1A8CEC38" w14:textId="43AB8A99" w:rsidR="00277BCE" w:rsidRPr="007D6810" w:rsidRDefault="009533FA" w:rsidP="004F42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</w:t>
            </w:r>
            <w:r w:rsidR="00277BCE">
              <w:rPr>
                <w:rFonts w:ascii="Arial" w:hAnsi="Arial" w:cs="Arial"/>
              </w:rPr>
              <w:t xml:space="preserve"> g </w:t>
            </w:r>
          </w:p>
        </w:tc>
      </w:tr>
      <w:tr w:rsidR="00277BCE" w:rsidRPr="007D6810" w14:paraId="73490985" w14:textId="77777777" w:rsidTr="006173D9">
        <w:trPr>
          <w:trHeight w:val="296"/>
        </w:trPr>
        <w:tc>
          <w:tcPr>
            <w:tcW w:w="5317" w:type="dxa"/>
            <w:noWrap/>
          </w:tcPr>
          <w:p w14:paraId="0E45A13E" w14:textId="76E564D4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Farbe</w:t>
            </w:r>
            <w:r>
              <w:rPr>
                <w:rFonts w:ascii="Arial" w:hAnsi="Arial" w:cs="Arial"/>
              </w:rPr>
              <w:t>n</w:t>
            </w:r>
          </w:p>
        </w:tc>
        <w:tc>
          <w:tcPr>
            <w:tcW w:w="5317" w:type="dxa"/>
            <w:noWrap/>
          </w:tcPr>
          <w:p w14:paraId="2047886A" w14:textId="00D0055C" w:rsidR="00277BCE" w:rsidRPr="007D6810" w:rsidRDefault="00277BCE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Schwarz, Silber</w:t>
            </w:r>
            <w:r w:rsidR="006173D9">
              <w:rPr>
                <w:rFonts w:ascii="Arial" w:hAnsi="Arial" w:cs="Arial"/>
              </w:rPr>
              <w:t xml:space="preserve"> </w:t>
            </w:r>
          </w:p>
        </w:tc>
      </w:tr>
      <w:tr w:rsidR="00277BCE" w:rsidRPr="007D6810" w14:paraId="3FA350C0" w14:textId="77777777" w:rsidTr="006173D9">
        <w:trPr>
          <w:trHeight w:val="296"/>
        </w:trPr>
        <w:tc>
          <w:tcPr>
            <w:tcW w:w="5317" w:type="dxa"/>
            <w:noWrap/>
          </w:tcPr>
          <w:p w14:paraId="53FF2A4D" w14:textId="0A2F1792" w:rsidR="00277BCE" w:rsidRPr="007D6810" w:rsidRDefault="00277BCE" w:rsidP="007D6810">
            <w:pPr>
              <w:rPr>
                <w:rFonts w:ascii="Arial" w:hAnsi="Arial" w:cs="Arial"/>
              </w:rPr>
            </w:pPr>
            <w:r w:rsidRPr="007D6810">
              <w:rPr>
                <w:rFonts w:ascii="Arial" w:hAnsi="Arial" w:cs="Arial"/>
              </w:rPr>
              <w:t>Mitgeliefertes Zubehör</w:t>
            </w:r>
          </w:p>
        </w:tc>
        <w:tc>
          <w:tcPr>
            <w:tcW w:w="5317" w:type="dxa"/>
            <w:noWrap/>
          </w:tcPr>
          <w:p w14:paraId="7F06B6E4" w14:textId="4317D67B" w:rsidR="00277BCE" w:rsidRPr="007D6810" w:rsidRDefault="009533F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Gegenlichtblende, </w:t>
            </w:r>
            <w:r w:rsidR="00277BCE" w:rsidRPr="007D6810">
              <w:rPr>
                <w:rFonts w:ascii="Arial" w:hAnsi="Arial" w:cs="Arial"/>
              </w:rPr>
              <w:t>Objektivdeckel, Rückdeckel</w:t>
            </w:r>
          </w:p>
        </w:tc>
      </w:tr>
      <w:tr w:rsidR="00277BCE" w:rsidRPr="007D6810" w14:paraId="67450192" w14:textId="77777777" w:rsidTr="006173D9">
        <w:trPr>
          <w:trHeight w:val="296"/>
        </w:trPr>
        <w:tc>
          <w:tcPr>
            <w:tcW w:w="5317" w:type="dxa"/>
            <w:noWrap/>
          </w:tcPr>
          <w:p w14:paraId="775D9C68" w14:textId="4A35E1E1" w:rsidR="00277BCE" w:rsidRPr="007D6810" w:rsidRDefault="006173D9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Optionales Zubehör</w:t>
            </w:r>
          </w:p>
        </w:tc>
        <w:tc>
          <w:tcPr>
            <w:tcW w:w="5317" w:type="dxa"/>
            <w:noWrap/>
          </w:tcPr>
          <w:p w14:paraId="5D4626A2" w14:textId="77C7F3EB" w:rsidR="00277BCE" w:rsidRPr="007D6810" w:rsidRDefault="009533FA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--</w:t>
            </w:r>
          </w:p>
        </w:tc>
      </w:tr>
      <w:tr w:rsidR="00277BCE" w:rsidRPr="007D6810" w14:paraId="0E2B2839" w14:textId="77777777" w:rsidTr="006173D9">
        <w:trPr>
          <w:trHeight w:val="287"/>
        </w:trPr>
        <w:tc>
          <w:tcPr>
            <w:tcW w:w="5317" w:type="dxa"/>
            <w:noWrap/>
          </w:tcPr>
          <w:p w14:paraId="1B77E350" w14:textId="1D2B6314" w:rsidR="00277BCE" w:rsidRPr="007D6810" w:rsidRDefault="006173D9" w:rsidP="007D68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EAN</w:t>
            </w:r>
          </w:p>
        </w:tc>
        <w:tc>
          <w:tcPr>
            <w:tcW w:w="5317" w:type="dxa"/>
            <w:noWrap/>
          </w:tcPr>
          <w:p w14:paraId="61582909" w14:textId="4BF7DE61" w:rsidR="00277BCE" w:rsidRPr="007D6810" w:rsidRDefault="009533FA" w:rsidP="007D6810">
            <w:pPr>
              <w:rPr>
                <w:rFonts w:ascii="Arial" w:hAnsi="Arial" w:cs="Arial"/>
              </w:rPr>
            </w:pPr>
            <w:r w:rsidRPr="009533FA">
              <w:rPr>
                <w:rFonts w:ascii="Arial" w:hAnsi="Arial" w:cs="Arial"/>
              </w:rPr>
              <w:t>4002451007405</w:t>
            </w:r>
            <w:r w:rsidR="000F29D7">
              <w:rPr>
                <w:rFonts w:ascii="Arial" w:hAnsi="Arial" w:cs="Arial"/>
              </w:rPr>
              <w:t xml:space="preserve"> Schwarz</w:t>
            </w:r>
          </w:p>
        </w:tc>
      </w:tr>
      <w:tr w:rsidR="007D42C0" w:rsidRPr="007D6810" w14:paraId="504963F1" w14:textId="77777777" w:rsidTr="006173D9">
        <w:trPr>
          <w:trHeight w:val="287"/>
        </w:trPr>
        <w:tc>
          <w:tcPr>
            <w:tcW w:w="5317" w:type="dxa"/>
            <w:noWrap/>
          </w:tcPr>
          <w:p w14:paraId="27618DEE" w14:textId="77777777" w:rsidR="007D42C0" w:rsidRPr="007D6810" w:rsidRDefault="007D42C0" w:rsidP="007D6810">
            <w:pPr>
              <w:rPr>
                <w:rFonts w:ascii="Arial" w:hAnsi="Arial" w:cs="Arial"/>
              </w:rPr>
            </w:pPr>
          </w:p>
        </w:tc>
        <w:tc>
          <w:tcPr>
            <w:tcW w:w="5317" w:type="dxa"/>
            <w:noWrap/>
          </w:tcPr>
          <w:p w14:paraId="648EAB2A" w14:textId="7BDEBFFC" w:rsidR="007D42C0" w:rsidRPr="00277BCE" w:rsidRDefault="009533FA" w:rsidP="007D6810">
            <w:pPr>
              <w:rPr>
                <w:rFonts w:ascii="Arial" w:hAnsi="Arial" w:cs="Arial"/>
              </w:rPr>
            </w:pPr>
            <w:r w:rsidRPr="009533FA">
              <w:rPr>
                <w:rFonts w:ascii="Arial" w:hAnsi="Arial" w:cs="Arial"/>
              </w:rPr>
              <w:t>4002451007412</w:t>
            </w:r>
            <w:r w:rsidR="000F29D7">
              <w:rPr>
                <w:rFonts w:ascii="Arial" w:hAnsi="Arial" w:cs="Arial"/>
              </w:rPr>
              <w:t xml:space="preserve"> Silber</w:t>
            </w:r>
          </w:p>
        </w:tc>
      </w:tr>
    </w:tbl>
    <w:p w14:paraId="39E5FB7D" w14:textId="3195E050" w:rsidR="00474E7E" w:rsidRPr="00474E7E" w:rsidRDefault="003D4EB8" w:rsidP="00E16AD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  <w:r w:rsidR="00FC3BDB">
        <w:rPr>
          <w:rFonts w:ascii="Arial" w:hAnsi="Arial" w:cs="Arial"/>
          <w:sz w:val="18"/>
          <w:szCs w:val="18"/>
        </w:rPr>
        <w:t>Alle Angaben</w:t>
      </w:r>
      <w:r w:rsidR="00FC3BDB" w:rsidRPr="00FC3BDB">
        <w:rPr>
          <w:rFonts w:ascii="Arial" w:hAnsi="Arial" w:cs="Arial"/>
          <w:sz w:val="18"/>
          <w:szCs w:val="18"/>
        </w:rPr>
        <w:t xml:space="preserve"> Stand </w:t>
      </w:r>
      <w:r w:rsidR="00653510">
        <w:rPr>
          <w:rFonts w:ascii="Arial" w:hAnsi="Arial" w:cs="Arial"/>
          <w:sz w:val="18"/>
          <w:szCs w:val="18"/>
        </w:rPr>
        <w:t>Juni 2024</w:t>
      </w:r>
      <w:r w:rsidR="00FC3BDB" w:rsidRPr="00FC3BDB">
        <w:rPr>
          <w:rFonts w:ascii="Arial" w:hAnsi="Arial" w:cs="Arial"/>
          <w:sz w:val="18"/>
          <w:szCs w:val="18"/>
        </w:rPr>
        <w:t xml:space="preserve">, </w:t>
      </w:r>
      <w:r w:rsidR="00826EF9" w:rsidRPr="00FC3BDB">
        <w:rPr>
          <w:rFonts w:ascii="Arial" w:hAnsi="Arial" w:cs="Arial"/>
          <w:sz w:val="18"/>
          <w:szCs w:val="18"/>
        </w:rPr>
        <w:t>Änderungen vorbehalten!</w:t>
      </w:r>
      <w:r w:rsidR="0023260D">
        <w:rPr>
          <w:rFonts w:ascii="Arial" w:hAnsi="Arial" w:cs="Arial"/>
          <w:sz w:val="18"/>
          <w:szCs w:val="18"/>
        </w:rPr>
        <w:br/>
      </w:r>
      <w:r w:rsidR="0023260D">
        <w:rPr>
          <w:rFonts w:ascii="Arial" w:hAnsi="Arial" w:cs="Arial"/>
          <w:sz w:val="18"/>
          <w:szCs w:val="18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85142">
        <w:rPr>
          <w:rFonts w:ascii="Arial" w:hAnsi="Arial" w:cs="Arial"/>
          <w:b/>
          <w:bCs/>
          <w:sz w:val="24"/>
          <w:szCs w:val="24"/>
        </w:rPr>
        <w:br/>
      </w:r>
      <w:r w:rsidR="00E34363"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23298560" wp14:editId="1ECC8B82">
            <wp:simplePos x="0" y="0"/>
            <wp:positionH relativeFrom="column">
              <wp:posOffset>3051810</wp:posOffset>
            </wp:positionH>
            <wp:positionV relativeFrom="paragraph">
              <wp:posOffset>4323715</wp:posOffset>
            </wp:positionV>
            <wp:extent cx="965054" cy="503555"/>
            <wp:effectExtent l="0" t="0" r="6985" b="0"/>
            <wp:wrapNone/>
            <wp:docPr id="1314770620" name="Grafik 4" descr="Ein Bild, das Zylind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4770620" name="Grafik 4" descr="Ein Bild, das Zylinder enthält.&#10;&#10;Automatisch generierte Beschreibu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5054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74E7E" w:rsidRPr="00474E7E" w:rsidSect="00271B69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 Cond Light">
    <w:altName w:val="Arial"/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 LT Std Cond">
    <w:altName w:val="Arial"/>
    <w:panose1 w:val="020B05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2AE3"/>
    <w:multiLevelType w:val="hybridMultilevel"/>
    <w:tmpl w:val="FF38C7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4292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08B"/>
    <w:rsid w:val="0000739D"/>
    <w:rsid w:val="000113E6"/>
    <w:rsid w:val="0004137F"/>
    <w:rsid w:val="00046070"/>
    <w:rsid w:val="00053250"/>
    <w:rsid w:val="00057E40"/>
    <w:rsid w:val="000657E2"/>
    <w:rsid w:val="000A0C26"/>
    <w:rsid w:val="000F29D7"/>
    <w:rsid w:val="00111608"/>
    <w:rsid w:val="00117DE5"/>
    <w:rsid w:val="00154DFE"/>
    <w:rsid w:val="001A5076"/>
    <w:rsid w:val="001A7104"/>
    <w:rsid w:val="001E7AA2"/>
    <w:rsid w:val="001F54FD"/>
    <w:rsid w:val="001F66D7"/>
    <w:rsid w:val="002056E1"/>
    <w:rsid w:val="0023097D"/>
    <w:rsid w:val="0023260D"/>
    <w:rsid w:val="00235A59"/>
    <w:rsid w:val="00271B69"/>
    <w:rsid w:val="00277BCE"/>
    <w:rsid w:val="00297BF2"/>
    <w:rsid w:val="002A0F4C"/>
    <w:rsid w:val="002A1A80"/>
    <w:rsid w:val="002A327C"/>
    <w:rsid w:val="002B364E"/>
    <w:rsid w:val="002C1E42"/>
    <w:rsid w:val="002D67ED"/>
    <w:rsid w:val="002E4A26"/>
    <w:rsid w:val="002F436A"/>
    <w:rsid w:val="00310E8F"/>
    <w:rsid w:val="003209A6"/>
    <w:rsid w:val="0034755E"/>
    <w:rsid w:val="00364825"/>
    <w:rsid w:val="00374659"/>
    <w:rsid w:val="003774A1"/>
    <w:rsid w:val="003A62B3"/>
    <w:rsid w:val="003B68EF"/>
    <w:rsid w:val="003D0B8E"/>
    <w:rsid w:val="003D4EB8"/>
    <w:rsid w:val="00424A06"/>
    <w:rsid w:val="00465652"/>
    <w:rsid w:val="00474E7E"/>
    <w:rsid w:val="0047758B"/>
    <w:rsid w:val="00484529"/>
    <w:rsid w:val="004C061C"/>
    <w:rsid w:val="004C0B10"/>
    <w:rsid w:val="004C1EF3"/>
    <w:rsid w:val="004F42F8"/>
    <w:rsid w:val="00510067"/>
    <w:rsid w:val="00515BBE"/>
    <w:rsid w:val="005163E9"/>
    <w:rsid w:val="005206D1"/>
    <w:rsid w:val="00525FE1"/>
    <w:rsid w:val="00544C10"/>
    <w:rsid w:val="00565924"/>
    <w:rsid w:val="00587AEF"/>
    <w:rsid w:val="005A2EB2"/>
    <w:rsid w:val="005A6986"/>
    <w:rsid w:val="005B7AE1"/>
    <w:rsid w:val="005C245F"/>
    <w:rsid w:val="005F04BE"/>
    <w:rsid w:val="005F0D08"/>
    <w:rsid w:val="00611883"/>
    <w:rsid w:val="006159E3"/>
    <w:rsid w:val="006173D9"/>
    <w:rsid w:val="00621CC8"/>
    <w:rsid w:val="006435EB"/>
    <w:rsid w:val="00644A2E"/>
    <w:rsid w:val="00653510"/>
    <w:rsid w:val="00653839"/>
    <w:rsid w:val="00656B98"/>
    <w:rsid w:val="006612F6"/>
    <w:rsid w:val="00662D47"/>
    <w:rsid w:val="00662FFA"/>
    <w:rsid w:val="006714A0"/>
    <w:rsid w:val="00682F34"/>
    <w:rsid w:val="00687329"/>
    <w:rsid w:val="00695F3A"/>
    <w:rsid w:val="006B2CEF"/>
    <w:rsid w:val="006C208B"/>
    <w:rsid w:val="006F1893"/>
    <w:rsid w:val="00705724"/>
    <w:rsid w:val="007458EF"/>
    <w:rsid w:val="007C323A"/>
    <w:rsid w:val="007D42C0"/>
    <w:rsid w:val="007D6810"/>
    <w:rsid w:val="007E2DD3"/>
    <w:rsid w:val="007F571C"/>
    <w:rsid w:val="0081345F"/>
    <w:rsid w:val="0081381F"/>
    <w:rsid w:val="008142E1"/>
    <w:rsid w:val="00822CF4"/>
    <w:rsid w:val="00826EF9"/>
    <w:rsid w:val="008341DA"/>
    <w:rsid w:val="00837EF5"/>
    <w:rsid w:val="00881FC3"/>
    <w:rsid w:val="00884535"/>
    <w:rsid w:val="008A1685"/>
    <w:rsid w:val="008A4246"/>
    <w:rsid w:val="008B1F99"/>
    <w:rsid w:val="008D0855"/>
    <w:rsid w:val="008D5A9B"/>
    <w:rsid w:val="00907499"/>
    <w:rsid w:val="00940686"/>
    <w:rsid w:val="0095262D"/>
    <w:rsid w:val="009533FA"/>
    <w:rsid w:val="00954136"/>
    <w:rsid w:val="009D0662"/>
    <w:rsid w:val="009D2C8C"/>
    <w:rsid w:val="00A17C54"/>
    <w:rsid w:val="00A2337E"/>
    <w:rsid w:val="00A37109"/>
    <w:rsid w:val="00A54044"/>
    <w:rsid w:val="00A6289D"/>
    <w:rsid w:val="00AA39F2"/>
    <w:rsid w:val="00AB317F"/>
    <w:rsid w:val="00AB3CDC"/>
    <w:rsid w:val="00AD2B03"/>
    <w:rsid w:val="00AD357A"/>
    <w:rsid w:val="00AE70A5"/>
    <w:rsid w:val="00AE76A8"/>
    <w:rsid w:val="00AF36AC"/>
    <w:rsid w:val="00B36811"/>
    <w:rsid w:val="00B42EF4"/>
    <w:rsid w:val="00B535C8"/>
    <w:rsid w:val="00B82349"/>
    <w:rsid w:val="00B91DC4"/>
    <w:rsid w:val="00B964EC"/>
    <w:rsid w:val="00BD3E5F"/>
    <w:rsid w:val="00BE3BCF"/>
    <w:rsid w:val="00BF46D2"/>
    <w:rsid w:val="00BF76A6"/>
    <w:rsid w:val="00C02B7B"/>
    <w:rsid w:val="00C0635D"/>
    <w:rsid w:val="00C16C50"/>
    <w:rsid w:val="00C209F0"/>
    <w:rsid w:val="00C31554"/>
    <w:rsid w:val="00C53A5A"/>
    <w:rsid w:val="00C5790D"/>
    <w:rsid w:val="00C60C58"/>
    <w:rsid w:val="00C63B9A"/>
    <w:rsid w:val="00C74426"/>
    <w:rsid w:val="00C778FD"/>
    <w:rsid w:val="00C820EE"/>
    <w:rsid w:val="00C921A7"/>
    <w:rsid w:val="00CA08FF"/>
    <w:rsid w:val="00CC08DB"/>
    <w:rsid w:val="00CD380D"/>
    <w:rsid w:val="00CF7B58"/>
    <w:rsid w:val="00D0142C"/>
    <w:rsid w:val="00D12261"/>
    <w:rsid w:val="00D2108B"/>
    <w:rsid w:val="00D25966"/>
    <w:rsid w:val="00D42C0C"/>
    <w:rsid w:val="00D46D9E"/>
    <w:rsid w:val="00D61D97"/>
    <w:rsid w:val="00D67F24"/>
    <w:rsid w:val="00D82F2A"/>
    <w:rsid w:val="00D9391C"/>
    <w:rsid w:val="00DB0ECD"/>
    <w:rsid w:val="00DB19E8"/>
    <w:rsid w:val="00DB4EA9"/>
    <w:rsid w:val="00DE6F13"/>
    <w:rsid w:val="00E0173E"/>
    <w:rsid w:val="00E102CE"/>
    <w:rsid w:val="00E16AD3"/>
    <w:rsid w:val="00E17F37"/>
    <w:rsid w:val="00E34363"/>
    <w:rsid w:val="00E579E0"/>
    <w:rsid w:val="00E609E4"/>
    <w:rsid w:val="00E715EF"/>
    <w:rsid w:val="00E72EB8"/>
    <w:rsid w:val="00E84927"/>
    <w:rsid w:val="00E85142"/>
    <w:rsid w:val="00E953B2"/>
    <w:rsid w:val="00EB07C6"/>
    <w:rsid w:val="00EB2A4E"/>
    <w:rsid w:val="00EB2CD0"/>
    <w:rsid w:val="00EC552A"/>
    <w:rsid w:val="00ED7967"/>
    <w:rsid w:val="00F01899"/>
    <w:rsid w:val="00F3689A"/>
    <w:rsid w:val="00F37587"/>
    <w:rsid w:val="00F4339F"/>
    <w:rsid w:val="00F61602"/>
    <w:rsid w:val="00FA7D86"/>
    <w:rsid w:val="00FC3BDB"/>
    <w:rsid w:val="00FD310B"/>
    <w:rsid w:val="00FD5048"/>
    <w:rsid w:val="00FE208B"/>
    <w:rsid w:val="00FE5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81A24"/>
  <w15:chartTrackingRefBased/>
  <w15:docId w15:val="{1E79BA36-340B-49A7-87CF-BB18DCC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108B"/>
  </w:style>
  <w:style w:type="paragraph" w:styleId="berschrift1">
    <w:name w:val="heading 1"/>
    <w:basedOn w:val="Standard"/>
    <w:next w:val="Standard"/>
    <w:link w:val="berschrift1Zchn"/>
    <w:uiPriority w:val="9"/>
    <w:qFormat/>
    <w:rsid w:val="00271B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656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F0000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20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20EE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682F34"/>
    <w:pPr>
      <w:ind w:left="720"/>
      <w:contextualSpacing/>
    </w:pPr>
  </w:style>
  <w:style w:type="table" w:styleId="Tabellenraster">
    <w:name w:val="Table Grid"/>
    <w:basedOn w:val="NormaleTabelle"/>
    <w:uiPriority w:val="39"/>
    <w:rsid w:val="00525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271B69"/>
    <w:rPr>
      <w:rFonts w:asciiTheme="majorHAnsi" w:eastAsiaTheme="majorEastAsia" w:hAnsiTheme="majorHAnsi" w:cstheme="majorBidi"/>
      <w:color w:val="8F0000" w:themeColor="accent1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65652"/>
    <w:rPr>
      <w:rFonts w:asciiTheme="majorHAnsi" w:eastAsiaTheme="majorEastAsia" w:hAnsiTheme="majorHAnsi" w:cstheme="majorBidi"/>
      <w:i/>
      <w:iCs/>
      <w:color w:val="8F0000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8864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8599192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726685045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1378698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7127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69188536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3918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89092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35843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2028748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0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3312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465996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955034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5096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86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21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23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4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01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DesignErhard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0000"/>
      </a:accent1>
      <a:accent2>
        <a:srgbClr val="C00000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C00000"/>
      </a:hlink>
      <a:folHlink>
        <a:srgbClr val="023160"/>
      </a:folHlink>
    </a:clrScheme>
    <a:fontScheme name="FormatErhardt">
      <a:majorFont>
        <a:latin typeface="Helvetica LT Std Cond"/>
        <a:ea typeface=""/>
        <a:cs typeface=""/>
      </a:majorFont>
      <a:minorFont>
        <a:latin typeface="Helvetica LT Std Cond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BD72-717A-4253-A625-E9883C8EC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</dc:creator>
  <cp:keywords/>
  <dc:description/>
  <cp:lastModifiedBy>Horn Lars</cp:lastModifiedBy>
  <cp:revision>4</cp:revision>
  <cp:lastPrinted>2024-06-12T14:02:00Z</cp:lastPrinted>
  <dcterms:created xsi:type="dcterms:W3CDTF">2024-06-12T14:03:00Z</dcterms:created>
  <dcterms:modified xsi:type="dcterms:W3CDTF">2024-06-12T14:15:00Z</dcterms:modified>
</cp:coreProperties>
</file>